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EFFC02" w14:textId="6F56D042" w:rsidR="001D1708" w:rsidRDefault="001D1708">
      <w:pPr>
        <w:spacing w:after="120"/>
        <w:rPr>
          <w:rFonts w:cstheme="minorBidi"/>
          <w:sz w:val="26"/>
          <w:szCs w:val="26"/>
        </w:rPr>
      </w:pPr>
      <w:r w:rsidRPr="00E13C76">
        <w:rPr>
          <w:rFonts w:cstheme="minorBidi"/>
          <w:sz w:val="26"/>
          <w:szCs w:val="26"/>
        </w:rPr>
        <w:t>Comunicato stampa</w:t>
      </w:r>
    </w:p>
    <w:p w14:paraId="073E6532" w14:textId="77777777" w:rsidR="005679EF" w:rsidRPr="00E13C76" w:rsidRDefault="005679EF">
      <w:pPr>
        <w:spacing w:after="120"/>
        <w:rPr>
          <w:rFonts w:cstheme="minorBidi"/>
          <w:sz w:val="26"/>
          <w:szCs w:val="26"/>
        </w:rPr>
      </w:pPr>
    </w:p>
    <w:p w14:paraId="018940FF" w14:textId="5B12F8FD" w:rsidR="000B56D2" w:rsidRPr="00E13C76" w:rsidRDefault="006F357D">
      <w:pPr>
        <w:spacing w:after="120"/>
        <w:rPr>
          <w:rFonts w:cstheme="minorBidi"/>
          <w:sz w:val="26"/>
          <w:szCs w:val="26"/>
        </w:rPr>
      </w:pPr>
      <w:r w:rsidRPr="00E13C76">
        <w:rPr>
          <w:rFonts w:cstheme="minorBidi"/>
          <w:sz w:val="26"/>
          <w:szCs w:val="26"/>
        </w:rPr>
        <w:t xml:space="preserve">Dal 14 </w:t>
      </w:r>
      <w:r w:rsidR="00D6185F" w:rsidRPr="00E13C76">
        <w:rPr>
          <w:rFonts w:cstheme="minorBidi"/>
          <w:sz w:val="26"/>
          <w:szCs w:val="26"/>
        </w:rPr>
        <w:t xml:space="preserve">ottobre </w:t>
      </w:r>
      <w:r w:rsidRPr="00E13C76">
        <w:rPr>
          <w:rFonts w:cstheme="minorBidi"/>
          <w:sz w:val="26"/>
          <w:szCs w:val="26"/>
        </w:rPr>
        <w:t xml:space="preserve">al </w:t>
      </w:r>
      <w:r w:rsidR="00AD61EE" w:rsidRPr="00E13C76">
        <w:rPr>
          <w:rFonts w:cstheme="minorBidi"/>
          <w:sz w:val="26"/>
          <w:szCs w:val="26"/>
        </w:rPr>
        <w:t>28</w:t>
      </w:r>
      <w:r w:rsidRPr="00E13C76">
        <w:rPr>
          <w:rFonts w:cstheme="minorBidi"/>
          <w:sz w:val="26"/>
          <w:szCs w:val="26"/>
        </w:rPr>
        <w:t xml:space="preserve"> novembre 2026 | Sala A2A</w:t>
      </w:r>
    </w:p>
    <w:p w14:paraId="098F2E63" w14:textId="77777777" w:rsidR="000B56D2" w:rsidRPr="00E13C76" w:rsidRDefault="006F357D">
      <w:pPr>
        <w:spacing w:after="120"/>
        <w:rPr>
          <w:rFonts w:cstheme="minorBidi"/>
          <w:sz w:val="34"/>
          <w:szCs w:val="34"/>
          <w:lang w:val="en-US"/>
        </w:rPr>
      </w:pPr>
      <w:r w:rsidRPr="00E13C76">
        <w:rPr>
          <w:rFonts w:cstheme="minorBidi"/>
          <w:b/>
          <w:bCs/>
          <w:sz w:val="34"/>
          <w:szCs w:val="34"/>
          <w:lang w:val="en-US"/>
        </w:rPr>
        <w:t>COST OF LIVING</w:t>
      </w:r>
    </w:p>
    <w:p w14:paraId="54F344D6" w14:textId="77777777" w:rsidR="000B56D2" w:rsidRPr="00E13C76" w:rsidRDefault="006F357D">
      <w:pPr>
        <w:rPr>
          <w:rFonts w:cstheme="minorBidi"/>
          <w:sz w:val="26"/>
          <w:szCs w:val="26"/>
          <w:lang w:val="en-US"/>
        </w:rPr>
      </w:pPr>
      <w:r w:rsidRPr="00E13C76">
        <w:rPr>
          <w:rFonts w:cstheme="minorBidi"/>
          <w:sz w:val="26"/>
          <w:szCs w:val="26"/>
          <w:lang w:val="en-US"/>
        </w:rPr>
        <w:t xml:space="preserve">di </w:t>
      </w:r>
      <w:r w:rsidRPr="00E13C76">
        <w:rPr>
          <w:rFonts w:cstheme="minorBidi"/>
          <w:b/>
          <w:bCs/>
          <w:sz w:val="26"/>
          <w:szCs w:val="26"/>
          <w:lang w:val="en-US"/>
        </w:rPr>
        <w:t>Martyna Majok</w:t>
      </w:r>
    </w:p>
    <w:p w14:paraId="13A4A5EA" w14:textId="77777777" w:rsidR="000B56D2" w:rsidRPr="00E13C76" w:rsidRDefault="006F357D">
      <w:pPr>
        <w:rPr>
          <w:rFonts w:cstheme="minorBidi"/>
          <w:sz w:val="26"/>
          <w:szCs w:val="26"/>
        </w:rPr>
      </w:pPr>
      <w:r w:rsidRPr="00E13C76">
        <w:rPr>
          <w:rFonts w:cstheme="minorBidi"/>
          <w:sz w:val="26"/>
          <w:szCs w:val="26"/>
        </w:rPr>
        <w:t>traduzione italiana Matteo Colombo</w:t>
      </w:r>
    </w:p>
    <w:p w14:paraId="2E7DCDD6" w14:textId="77777777" w:rsidR="000B56D2" w:rsidRPr="00E13C76" w:rsidRDefault="006F357D">
      <w:pPr>
        <w:rPr>
          <w:rFonts w:cstheme="minorBidi"/>
          <w:sz w:val="26"/>
          <w:szCs w:val="26"/>
        </w:rPr>
      </w:pPr>
      <w:r w:rsidRPr="00E13C76">
        <w:rPr>
          <w:rFonts w:cstheme="minorBidi"/>
          <w:sz w:val="26"/>
          <w:szCs w:val="26"/>
        </w:rPr>
        <w:t xml:space="preserve">regia </w:t>
      </w:r>
      <w:r w:rsidRPr="00E13C76">
        <w:rPr>
          <w:rFonts w:cstheme="minorBidi"/>
          <w:b/>
          <w:bCs/>
          <w:sz w:val="26"/>
          <w:szCs w:val="26"/>
        </w:rPr>
        <w:t>Raphael Tobia Vogel</w:t>
      </w:r>
    </w:p>
    <w:p w14:paraId="2B4E5DB0" w14:textId="77777777" w:rsidR="000B56D2" w:rsidRPr="00E13C76" w:rsidRDefault="006F357D">
      <w:pPr>
        <w:rPr>
          <w:rFonts w:cstheme="minorBidi"/>
          <w:sz w:val="26"/>
          <w:szCs w:val="26"/>
        </w:rPr>
      </w:pPr>
      <w:r w:rsidRPr="00E13C76">
        <w:rPr>
          <w:rFonts w:cstheme="minorBidi"/>
          <w:sz w:val="26"/>
          <w:szCs w:val="26"/>
        </w:rPr>
        <w:t xml:space="preserve">con in </w:t>
      </w:r>
      <w:proofErr w:type="spellStart"/>
      <w:r w:rsidRPr="00E13C76">
        <w:rPr>
          <w:rFonts w:cstheme="minorBidi"/>
          <w:sz w:val="26"/>
          <w:szCs w:val="26"/>
        </w:rPr>
        <w:t>o.a</w:t>
      </w:r>
      <w:proofErr w:type="spellEnd"/>
      <w:r w:rsidRPr="00E13C76">
        <w:rPr>
          <w:rFonts w:cstheme="minorBidi"/>
          <w:sz w:val="26"/>
          <w:szCs w:val="26"/>
        </w:rPr>
        <w:t xml:space="preserve">. </w:t>
      </w:r>
      <w:r w:rsidRPr="00E13C76">
        <w:rPr>
          <w:rFonts w:cstheme="minorBidi"/>
          <w:b/>
          <w:bCs/>
          <w:sz w:val="26"/>
          <w:szCs w:val="26"/>
        </w:rPr>
        <w:t>Sara Bertelà</w:t>
      </w:r>
      <w:r w:rsidRPr="00E13C76">
        <w:rPr>
          <w:rFonts w:cstheme="minorBidi"/>
          <w:sz w:val="26"/>
          <w:szCs w:val="26"/>
        </w:rPr>
        <w:t xml:space="preserve">, </w:t>
      </w:r>
      <w:r w:rsidRPr="00E13C76">
        <w:rPr>
          <w:rFonts w:cstheme="minorBidi"/>
          <w:b/>
          <w:bCs/>
          <w:sz w:val="26"/>
          <w:szCs w:val="26"/>
        </w:rPr>
        <w:t>Filippo Lai</w:t>
      </w:r>
      <w:r w:rsidRPr="00E13C76">
        <w:rPr>
          <w:rFonts w:cstheme="minorBidi"/>
          <w:sz w:val="26"/>
          <w:szCs w:val="26"/>
        </w:rPr>
        <w:t xml:space="preserve">, </w:t>
      </w:r>
      <w:r w:rsidRPr="00E13C76">
        <w:rPr>
          <w:rFonts w:cstheme="minorBidi"/>
          <w:b/>
          <w:bCs/>
          <w:sz w:val="26"/>
          <w:szCs w:val="26"/>
        </w:rPr>
        <w:t>Pietro Micci</w:t>
      </w:r>
      <w:r w:rsidRPr="00E13C76">
        <w:rPr>
          <w:rFonts w:cstheme="minorBidi"/>
          <w:sz w:val="26"/>
          <w:szCs w:val="26"/>
        </w:rPr>
        <w:t xml:space="preserve">, </w:t>
      </w:r>
      <w:r w:rsidRPr="00E13C76">
        <w:rPr>
          <w:rFonts w:cstheme="minorBidi"/>
          <w:b/>
          <w:bCs/>
          <w:sz w:val="26"/>
          <w:szCs w:val="26"/>
        </w:rPr>
        <w:t>Martina Sammarco</w:t>
      </w:r>
    </w:p>
    <w:p w14:paraId="786D05B2" w14:textId="77777777" w:rsidR="000B56D2" w:rsidRPr="00E13C76" w:rsidRDefault="006F357D">
      <w:pPr>
        <w:rPr>
          <w:rFonts w:cstheme="minorBidi"/>
          <w:b/>
          <w:bCs/>
          <w:sz w:val="26"/>
          <w:szCs w:val="26"/>
        </w:rPr>
      </w:pPr>
      <w:r w:rsidRPr="00E13C76">
        <w:rPr>
          <w:rFonts w:cstheme="minorBidi"/>
          <w:sz w:val="26"/>
          <w:szCs w:val="26"/>
        </w:rPr>
        <w:t xml:space="preserve">scene </w:t>
      </w:r>
      <w:r w:rsidRPr="00E13C76">
        <w:rPr>
          <w:rFonts w:cstheme="minorBidi"/>
          <w:b/>
          <w:bCs/>
          <w:sz w:val="26"/>
          <w:szCs w:val="26"/>
        </w:rPr>
        <w:t>Margherita Palli</w:t>
      </w:r>
    </w:p>
    <w:p w14:paraId="098078ED" w14:textId="77777777" w:rsidR="000B56D2" w:rsidRPr="00E13C76" w:rsidRDefault="006F357D">
      <w:pPr>
        <w:rPr>
          <w:rFonts w:cstheme="minorBidi"/>
          <w:sz w:val="26"/>
          <w:szCs w:val="26"/>
        </w:rPr>
      </w:pPr>
      <w:r w:rsidRPr="00E13C76">
        <w:rPr>
          <w:rFonts w:cstheme="minorBidi"/>
          <w:sz w:val="26"/>
          <w:szCs w:val="26"/>
        </w:rPr>
        <w:t xml:space="preserve">luci </w:t>
      </w:r>
      <w:r w:rsidRPr="00E13C76">
        <w:rPr>
          <w:rFonts w:cstheme="minorBidi"/>
          <w:b/>
          <w:bCs/>
          <w:sz w:val="26"/>
          <w:szCs w:val="26"/>
        </w:rPr>
        <w:t>Oscar Frosio</w:t>
      </w:r>
    </w:p>
    <w:p w14:paraId="20ABC7EF" w14:textId="77777777" w:rsidR="000B56D2" w:rsidRPr="00E13C76" w:rsidRDefault="006F357D">
      <w:pPr>
        <w:rPr>
          <w:rFonts w:cstheme="minorBidi"/>
          <w:sz w:val="26"/>
          <w:szCs w:val="26"/>
        </w:rPr>
      </w:pPr>
      <w:r w:rsidRPr="00E13C76">
        <w:rPr>
          <w:rFonts w:cstheme="minorBidi"/>
          <w:sz w:val="26"/>
          <w:szCs w:val="26"/>
        </w:rPr>
        <w:t xml:space="preserve">costumi </w:t>
      </w:r>
      <w:r w:rsidRPr="00E13C76">
        <w:rPr>
          <w:rFonts w:cstheme="minorBidi"/>
          <w:b/>
          <w:bCs/>
          <w:sz w:val="26"/>
          <w:szCs w:val="26"/>
        </w:rPr>
        <w:t>Ilaria Ariemme</w:t>
      </w:r>
    </w:p>
    <w:p w14:paraId="7921D943" w14:textId="77777777" w:rsidR="000B56D2" w:rsidRPr="00E13C76" w:rsidRDefault="006F357D">
      <w:pPr>
        <w:rPr>
          <w:rFonts w:cstheme="minorBidi"/>
          <w:sz w:val="26"/>
          <w:szCs w:val="26"/>
        </w:rPr>
      </w:pPr>
      <w:r w:rsidRPr="00E13C76">
        <w:rPr>
          <w:rFonts w:cstheme="minorBidi"/>
          <w:sz w:val="26"/>
          <w:szCs w:val="26"/>
        </w:rPr>
        <w:t>produzione Teatro Franco Parenti</w:t>
      </w:r>
    </w:p>
    <w:p w14:paraId="362B9CA6" w14:textId="1B0E8446" w:rsidR="0030358B" w:rsidRPr="0030358B" w:rsidRDefault="0030358B" w:rsidP="000F5362">
      <w:pPr>
        <w:spacing w:after="120"/>
        <w:rPr>
          <w:rFonts w:asciiTheme="minorBidi" w:hAnsiTheme="minorBidi" w:cstheme="minorBidi"/>
        </w:rPr>
      </w:pPr>
      <w:r w:rsidRPr="00E13C76">
        <w:rPr>
          <w:rFonts w:cstheme="minorBidi"/>
          <w:b/>
          <w:bCs/>
          <w:noProof/>
          <w:sz w:val="26"/>
          <w:szCs w:val="26"/>
        </w:rPr>
        <w:drawing>
          <wp:anchor distT="0" distB="0" distL="114300" distR="114300" simplePos="0" relativeHeight="251659264" behindDoc="0" locked="0" layoutInCell="1" allowOverlap="1" wp14:anchorId="0CC001B8" wp14:editId="1BF74BCC">
            <wp:simplePos x="0" y="0"/>
            <wp:positionH relativeFrom="margin">
              <wp:posOffset>919480</wp:posOffset>
            </wp:positionH>
            <wp:positionV relativeFrom="margin">
              <wp:posOffset>3092938</wp:posOffset>
            </wp:positionV>
            <wp:extent cx="726440" cy="704850"/>
            <wp:effectExtent l="0" t="0" r="0" b="6350"/>
            <wp:wrapSquare wrapText="bothSides"/>
            <wp:docPr id="9529994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999421" name="Picture 95299942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6440" cy="704850"/>
                    </a:xfrm>
                    <a:prstGeom prst="rect">
                      <a:avLst/>
                    </a:prstGeom>
                  </pic:spPr>
                </pic:pic>
              </a:graphicData>
            </a:graphic>
            <wp14:sizeRelH relativeFrom="margin">
              <wp14:pctWidth>0</wp14:pctWidth>
            </wp14:sizeRelH>
            <wp14:sizeRelV relativeFrom="margin">
              <wp14:pctHeight>0</wp14:pctHeight>
            </wp14:sizeRelV>
          </wp:anchor>
        </w:drawing>
      </w:r>
      <w:r w:rsidR="006F357D" w:rsidRPr="00E13C76">
        <w:rPr>
          <w:rFonts w:cstheme="minorBidi"/>
          <w:sz w:val="26"/>
          <w:szCs w:val="26"/>
        </w:rPr>
        <w:t>in accordo con Arcadia &amp; Ricono Ltd per gentile concessione di CAA Creative Artists Agency</w:t>
      </w:r>
      <w:r w:rsidRPr="00E13C76">
        <w:rPr>
          <w:rFonts w:cstheme="minorBidi"/>
          <w:sz w:val="26"/>
          <w:szCs w:val="26"/>
        </w:rPr>
        <w:br/>
      </w:r>
      <w:r>
        <w:rPr>
          <w:rFonts w:asciiTheme="minorBidi" w:hAnsiTheme="minorBidi" w:cstheme="minorBidi"/>
        </w:rPr>
        <w:br/>
      </w:r>
    </w:p>
    <w:p w14:paraId="3F3D85D2" w14:textId="16F53BB0" w:rsidR="0030358B" w:rsidRDefault="00E13C76">
      <w:pPr>
        <w:spacing w:after="160"/>
        <w:rPr>
          <w:rFonts w:asciiTheme="minorBidi" w:hAnsiTheme="minorBidi" w:cstheme="minorBidi"/>
          <w:b/>
          <w:bCs/>
        </w:rPr>
      </w:pPr>
      <w:r w:rsidRPr="00E13C76">
        <w:rPr>
          <w:rFonts w:cstheme="minorBidi"/>
          <w:noProof/>
          <w:sz w:val="26"/>
          <w:szCs w:val="26"/>
        </w:rPr>
        <w:drawing>
          <wp:anchor distT="0" distB="0" distL="114300" distR="114300" simplePos="0" relativeHeight="251658240" behindDoc="0" locked="0" layoutInCell="1" allowOverlap="1" wp14:anchorId="5E095CD5" wp14:editId="1CFC73E8">
            <wp:simplePos x="0" y="0"/>
            <wp:positionH relativeFrom="margin">
              <wp:posOffset>-97155</wp:posOffset>
            </wp:positionH>
            <wp:positionV relativeFrom="margin">
              <wp:posOffset>3225507</wp:posOffset>
            </wp:positionV>
            <wp:extent cx="812165" cy="579755"/>
            <wp:effectExtent l="0" t="0" r="635" b="4445"/>
            <wp:wrapSquare wrapText="bothSides"/>
            <wp:docPr id="829949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949409" name="Picture 829949409"/>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2165" cy="579755"/>
                    </a:xfrm>
                    <a:prstGeom prst="rect">
                      <a:avLst/>
                    </a:prstGeom>
                  </pic:spPr>
                </pic:pic>
              </a:graphicData>
            </a:graphic>
            <wp14:sizeRelH relativeFrom="margin">
              <wp14:pctWidth>0</wp14:pctWidth>
            </wp14:sizeRelH>
            <wp14:sizeRelV relativeFrom="margin">
              <wp14:pctHeight>0</wp14:pctHeight>
            </wp14:sizeRelV>
          </wp:anchor>
        </w:drawing>
      </w:r>
    </w:p>
    <w:p w14:paraId="5C34D664" w14:textId="59A8CB61" w:rsidR="0030358B" w:rsidRDefault="0030358B">
      <w:pPr>
        <w:spacing w:after="160"/>
        <w:rPr>
          <w:rFonts w:asciiTheme="minorBidi" w:hAnsiTheme="minorBidi" w:cstheme="minorBidi"/>
          <w:b/>
          <w:bCs/>
        </w:rPr>
      </w:pPr>
    </w:p>
    <w:p w14:paraId="29FA89F0" w14:textId="3E127E31" w:rsidR="0030358B" w:rsidRDefault="0030358B">
      <w:pPr>
        <w:spacing w:after="160"/>
        <w:rPr>
          <w:rFonts w:asciiTheme="minorBidi" w:hAnsiTheme="minorBidi" w:cstheme="minorBidi"/>
          <w:b/>
          <w:bCs/>
        </w:rPr>
      </w:pPr>
    </w:p>
    <w:p w14:paraId="2E3BB074" w14:textId="3580C45C" w:rsidR="001D1708" w:rsidRPr="000F5362" w:rsidRDefault="001D1708">
      <w:pPr>
        <w:spacing w:after="160"/>
        <w:rPr>
          <w:rFonts w:asciiTheme="minorBidi" w:hAnsiTheme="minorBidi" w:cstheme="minorBidi"/>
          <w:b/>
          <w:bCs/>
        </w:rPr>
      </w:pPr>
      <w:r w:rsidRPr="000F5362">
        <w:rPr>
          <w:rFonts w:asciiTheme="minorBidi" w:hAnsiTheme="minorBidi" w:cstheme="minorBidi"/>
          <w:b/>
          <w:bCs/>
        </w:rPr>
        <w:t>PRIMA NAZIONALE</w:t>
      </w:r>
    </w:p>
    <w:p w14:paraId="09C6A6AE" w14:textId="77777777" w:rsidR="00E13C76" w:rsidRPr="005679EF" w:rsidRDefault="00E13C76" w:rsidP="00E13C76">
      <w:pPr>
        <w:pStyle w:val="NormalWeb"/>
        <w:rPr>
          <w:rFonts w:ascii="Franklin Gothic Book" w:hAnsi="Franklin Gothic Book"/>
          <w:sz w:val="23"/>
          <w:szCs w:val="23"/>
          <w:lang w:val="it-IT"/>
        </w:rPr>
      </w:pPr>
      <w:r w:rsidRPr="005679EF">
        <w:rPr>
          <w:rFonts w:ascii="Franklin Gothic Book" w:hAnsi="Franklin Gothic Book"/>
          <w:sz w:val="23"/>
          <w:szCs w:val="23"/>
          <w:lang w:val="it-IT"/>
        </w:rPr>
        <w:t xml:space="preserve">Vincitore del Premio Pulitzer per la Drammaturgia nel 2018, </w:t>
      </w:r>
      <w:r w:rsidRPr="005679EF">
        <w:rPr>
          <w:rStyle w:val="Emphasis"/>
          <w:rFonts w:ascii="Franklin Gothic Book" w:hAnsi="Franklin Gothic Book"/>
          <w:sz w:val="23"/>
          <w:szCs w:val="23"/>
          <w:lang w:val="it-IT"/>
        </w:rPr>
        <w:t>Cost of Living</w:t>
      </w:r>
      <w:r w:rsidRPr="005679EF">
        <w:rPr>
          <w:rFonts w:ascii="Franklin Gothic Book" w:hAnsi="Franklin Gothic Book"/>
          <w:sz w:val="23"/>
          <w:szCs w:val="23"/>
          <w:lang w:val="it-IT"/>
        </w:rPr>
        <w:t xml:space="preserve"> della drammaturga polacco-americana </w:t>
      </w:r>
      <w:r w:rsidRPr="005679EF">
        <w:rPr>
          <w:rFonts w:ascii="Franklin Gothic Book" w:hAnsi="Franklin Gothic Book"/>
          <w:b/>
          <w:bCs/>
          <w:sz w:val="23"/>
          <w:szCs w:val="23"/>
          <w:lang w:val="it-IT"/>
        </w:rPr>
        <w:t>Martyna Majok</w:t>
      </w:r>
      <w:r w:rsidRPr="005679EF">
        <w:rPr>
          <w:rFonts w:ascii="Franklin Gothic Book" w:hAnsi="Franklin Gothic Book"/>
          <w:sz w:val="23"/>
          <w:szCs w:val="23"/>
          <w:lang w:val="it-IT"/>
        </w:rPr>
        <w:t xml:space="preserve"> arriva per la prima volta in Italia in una nuova produzione del Teatro Franco Parenti, con la regia di </w:t>
      </w:r>
      <w:r w:rsidRPr="005679EF">
        <w:rPr>
          <w:rFonts w:ascii="Franklin Gothic Book" w:hAnsi="Franklin Gothic Book"/>
          <w:b/>
          <w:bCs/>
          <w:sz w:val="23"/>
          <w:szCs w:val="23"/>
          <w:lang w:val="it-IT"/>
        </w:rPr>
        <w:t>Raphael Tobia Vogel</w:t>
      </w:r>
      <w:r w:rsidRPr="005679EF">
        <w:rPr>
          <w:rFonts w:ascii="Franklin Gothic Book" w:hAnsi="Franklin Gothic Book"/>
          <w:sz w:val="23"/>
          <w:szCs w:val="23"/>
          <w:lang w:val="it-IT"/>
        </w:rPr>
        <w:t xml:space="preserve">. In scena </w:t>
      </w:r>
      <w:r w:rsidRPr="005679EF">
        <w:rPr>
          <w:rFonts w:ascii="Franklin Gothic Book" w:hAnsi="Franklin Gothic Book"/>
          <w:b/>
          <w:bCs/>
          <w:sz w:val="23"/>
          <w:szCs w:val="23"/>
          <w:lang w:val="it-IT"/>
        </w:rPr>
        <w:t>Sara Bertelà, Filippo Lai, Pietro Micci e Martina Sammarco</w:t>
      </w:r>
      <w:r w:rsidRPr="005679EF">
        <w:rPr>
          <w:rFonts w:ascii="Franklin Gothic Book" w:hAnsi="Franklin Gothic Book"/>
          <w:sz w:val="23"/>
          <w:szCs w:val="23"/>
          <w:lang w:val="it-IT"/>
        </w:rPr>
        <w:t>.</w:t>
      </w:r>
    </w:p>
    <w:p w14:paraId="24F52027" w14:textId="442D558E" w:rsidR="00E13C76" w:rsidRPr="005679EF" w:rsidRDefault="00E13C76" w:rsidP="00E13C76">
      <w:pPr>
        <w:pStyle w:val="NormalWeb"/>
        <w:rPr>
          <w:rFonts w:ascii="Franklin Gothic Book" w:hAnsi="Franklin Gothic Book"/>
          <w:sz w:val="23"/>
          <w:szCs w:val="23"/>
          <w:lang w:val="it-IT"/>
        </w:rPr>
      </w:pPr>
      <w:r w:rsidRPr="005679EF">
        <w:rPr>
          <w:rFonts w:ascii="Franklin Gothic Book" w:hAnsi="Franklin Gothic Book"/>
          <w:sz w:val="23"/>
          <w:szCs w:val="23"/>
          <w:lang w:val="it-IT"/>
        </w:rPr>
        <w:t>Il testo attraversa il territorio delle relazioni in cui la cura non elimina il dolore, chiedere aiuto significa esporsi e offrirlo non basta a cancellare ferite e diffidenze. Attraverso due storie speculari</w:t>
      </w:r>
      <w:r w:rsidR="00FA2386" w:rsidRPr="005679EF">
        <w:rPr>
          <w:rFonts w:ascii="Franklin Gothic Book" w:hAnsi="Franklin Gothic Book"/>
          <w:sz w:val="23"/>
          <w:szCs w:val="23"/>
          <w:lang w:val="it-IT"/>
        </w:rPr>
        <w:t xml:space="preserve"> e </w:t>
      </w:r>
      <w:r w:rsidRPr="005679EF">
        <w:rPr>
          <w:rFonts w:ascii="Franklin Gothic Book" w:hAnsi="Franklin Gothic Book"/>
          <w:sz w:val="23"/>
          <w:szCs w:val="23"/>
          <w:lang w:val="it-IT"/>
        </w:rPr>
        <w:t>una scrittura capace di intrecciare ironia e tensione</w:t>
      </w:r>
      <w:r w:rsidR="00FA2386" w:rsidRPr="005679EF">
        <w:rPr>
          <w:rFonts w:ascii="Franklin Gothic Book" w:hAnsi="Franklin Gothic Book"/>
          <w:sz w:val="23"/>
          <w:szCs w:val="23"/>
          <w:lang w:val="it-IT"/>
        </w:rPr>
        <w:t xml:space="preserve">; </w:t>
      </w:r>
      <w:r w:rsidR="00FA2386" w:rsidRPr="005679EF">
        <w:rPr>
          <w:rFonts w:ascii="Franklin Gothic Book" w:hAnsi="Franklin Gothic Book"/>
          <w:i/>
          <w:iCs/>
          <w:sz w:val="23"/>
          <w:szCs w:val="23"/>
          <w:lang w:val="it-IT"/>
        </w:rPr>
        <w:t>Cost of Living</w:t>
      </w:r>
      <w:r w:rsidR="00FA2386" w:rsidRPr="005679EF">
        <w:rPr>
          <w:rFonts w:ascii="Franklin Gothic Book" w:hAnsi="Franklin Gothic Book"/>
          <w:sz w:val="23"/>
          <w:szCs w:val="23"/>
          <w:lang w:val="it-IT"/>
        </w:rPr>
        <w:t xml:space="preserve"> esplora</w:t>
      </w:r>
      <w:r w:rsidRPr="005679EF">
        <w:rPr>
          <w:rFonts w:ascii="Franklin Gothic Book" w:hAnsi="Franklin Gothic Book"/>
          <w:sz w:val="23"/>
          <w:szCs w:val="23"/>
          <w:lang w:val="it-IT"/>
        </w:rPr>
        <w:t xml:space="preserve"> la dignità, il privilegio, la solitudine e il costo della vita, nelle sue implicazioni economiche ed emotive.</w:t>
      </w:r>
    </w:p>
    <w:p w14:paraId="6ADF41D2" w14:textId="77777777" w:rsidR="00E13C76" w:rsidRPr="005679EF" w:rsidRDefault="00E13C76" w:rsidP="00E13C76">
      <w:pPr>
        <w:pStyle w:val="NormalWeb"/>
        <w:rPr>
          <w:rFonts w:ascii="Franklin Gothic Book" w:hAnsi="Franklin Gothic Book"/>
          <w:sz w:val="23"/>
          <w:szCs w:val="23"/>
          <w:lang w:val="it-IT"/>
        </w:rPr>
      </w:pPr>
      <w:r w:rsidRPr="005679EF">
        <w:rPr>
          <w:rFonts w:ascii="Franklin Gothic Book" w:hAnsi="Franklin Gothic Book"/>
          <w:sz w:val="23"/>
          <w:szCs w:val="23"/>
          <w:lang w:val="it-IT"/>
        </w:rPr>
        <w:t>Al centro della pièce è la dipendenza reciproca che attraversa ogni relazione umana: economica, fisica, emotiva. La disabilità e il lavoro di assistenza rendono visibili le contraddizioni di una società che misura il valore delle persone in termini di autonomia, efficienza e capacità di non pesare sugli altri.</w:t>
      </w:r>
    </w:p>
    <w:p w14:paraId="11ED0456" w14:textId="77777777" w:rsidR="00E13C76" w:rsidRPr="005679EF" w:rsidRDefault="00E13C76" w:rsidP="00E13C76">
      <w:pPr>
        <w:pStyle w:val="NormalWeb"/>
        <w:rPr>
          <w:rFonts w:ascii="Franklin Gothic Book" w:hAnsi="Franklin Gothic Book"/>
          <w:sz w:val="23"/>
          <w:szCs w:val="23"/>
          <w:lang w:val="it-IT"/>
        </w:rPr>
      </w:pPr>
      <w:r w:rsidRPr="005679EF">
        <w:rPr>
          <w:rFonts w:ascii="Franklin Gothic Book" w:hAnsi="Franklin Gothic Book"/>
          <w:sz w:val="23"/>
          <w:szCs w:val="23"/>
          <w:lang w:val="it-IT"/>
        </w:rPr>
        <w:t>Le vicende di Eddie e Ani, di John e Jess, si riflettono e si contraddicono.</w:t>
      </w:r>
    </w:p>
    <w:p w14:paraId="4CCC120F" w14:textId="77777777" w:rsidR="00E13C76" w:rsidRPr="005679EF" w:rsidRDefault="00E13C76" w:rsidP="00E13C76">
      <w:pPr>
        <w:pStyle w:val="NormalWeb"/>
        <w:rPr>
          <w:rFonts w:ascii="Franklin Gothic Book" w:hAnsi="Franklin Gothic Book"/>
          <w:sz w:val="23"/>
          <w:szCs w:val="23"/>
          <w:lang w:val="it-IT"/>
        </w:rPr>
      </w:pPr>
      <w:r w:rsidRPr="005679EF">
        <w:rPr>
          <w:rFonts w:ascii="Franklin Gothic Book" w:hAnsi="Franklin Gothic Book"/>
          <w:sz w:val="23"/>
          <w:szCs w:val="23"/>
          <w:lang w:val="it-IT"/>
        </w:rPr>
        <w:t xml:space="preserve">Eddie, un camionista disoccupato, e la sua ex moglie Ani si ritrovano dopo che un terribile incidente la rende tetraplegica. John, brillante dottorando con paralisi cerebrale, assume come sua assistente Jess, una giovane donna alle prese con le proprie difficoltà. Nel primo </w:t>
      </w:r>
      <w:r w:rsidRPr="005679EF">
        <w:rPr>
          <w:rFonts w:ascii="Franklin Gothic Book" w:hAnsi="Franklin Gothic Book"/>
          <w:sz w:val="23"/>
          <w:szCs w:val="23"/>
          <w:lang w:val="it-IT"/>
        </w:rPr>
        <w:lastRenderedPageBreak/>
        <w:t>rapporto la cura si intreccia con una storia matrimoniale e con ciò che ne resta; nel secondo nasce da un accordo di lavoro, segnato dalla distanza economica e sociale tra chi assume e chi viene assunto. In entrambi, il bisogno di assistenza si confronta con il desiderio di vicinanza, il pudore, la rabbia e la possibilità di fidarsi.</w:t>
      </w:r>
    </w:p>
    <w:p w14:paraId="4BDDB9D7" w14:textId="77777777" w:rsidR="00E13C76" w:rsidRPr="005679EF" w:rsidRDefault="00E13C76" w:rsidP="00E13C76">
      <w:pPr>
        <w:pStyle w:val="NormalWeb"/>
        <w:rPr>
          <w:rFonts w:ascii="Franklin Gothic Book" w:hAnsi="Franklin Gothic Book"/>
          <w:sz w:val="23"/>
          <w:szCs w:val="23"/>
          <w:lang w:val="it-IT"/>
        </w:rPr>
      </w:pPr>
      <w:r w:rsidRPr="005679EF">
        <w:rPr>
          <w:rFonts w:ascii="Franklin Gothic Book" w:hAnsi="Franklin Gothic Book"/>
          <w:sz w:val="23"/>
          <w:szCs w:val="23"/>
          <w:lang w:val="it-IT"/>
        </w:rPr>
        <w:t>La drammaturgia di Majok evita la retorica del riscatto e quella della pietà. I personaggi con disabilità non sono figure esemplari, né vittime da compatire: hanno desideri, intelligenza, contraddizioni e una vita che non si esaurisce nella loro condizione.</w:t>
      </w:r>
    </w:p>
    <w:p w14:paraId="142F58A1" w14:textId="77777777" w:rsidR="00E13C76" w:rsidRPr="005679EF" w:rsidRDefault="00E13C76" w:rsidP="00E13C76">
      <w:pPr>
        <w:pStyle w:val="NormalWeb"/>
        <w:rPr>
          <w:rFonts w:ascii="Franklin Gothic Book" w:hAnsi="Franklin Gothic Book"/>
          <w:sz w:val="23"/>
          <w:szCs w:val="23"/>
          <w:lang w:val="it-IT"/>
        </w:rPr>
      </w:pPr>
      <w:r w:rsidRPr="005679EF">
        <w:rPr>
          <w:rFonts w:ascii="Franklin Gothic Book" w:hAnsi="Franklin Gothic Book"/>
          <w:sz w:val="23"/>
          <w:szCs w:val="23"/>
          <w:lang w:val="it-IT"/>
        </w:rPr>
        <w:t>La cura, nella sua concretezza quotidiana, espone i personaggi al bisogno dell’altro. Lavarsi, vestirsi, entrare in una stanza calda, chiedere di restare per una notte: azioni minime che rivelano rapporti di potere, barriere sociali, differenze di classe e paura dell’intimità. Il costo della vita è anche la fatica di mantenere un legame, di riconoscere ciò di cui si ha bisogno e ciò che si è in grado di offrire.</w:t>
      </w:r>
    </w:p>
    <w:p w14:paraId="7767E510" w14:textId="77777777" w:rsidR="00E13C76" w:rsidRPr="005679EF" w:rsidRDefault="00E13C76" w:rsidP="00E13C76">
      <w:pPr>
        <w:pStyle w:val="NormalWeb"/>
        <w:rPr>
          <w:rFonts w:ascii="Franklin Gothic Book" w:hAnsi="Franklin Gothic Book"/>
          <w:sz w:val="23"/>
          <w:szCs w:val="23"/>
          <w:lang w:val="it-IT"/>
        </w:rPr>
      </w:pPr>
      <w:r w:rsidRPr="005679EF">
        <w:rPr>
          <w:rFonts w:ascii="Franklin Gothic Book" w:hAnsi="Franklin Gothic Book"/>
          <w:sz w:val="23"/>
          <w:szCs w:val="23"/>
          <w:lang w:val="it-IT"/>
        </w:rPr>
        <w:t xml:space="preserve">La regia di Raphael Tobia Vogel si confronta con questa complessità, proseguendo un percorso dedicato alle relazioni sentimentali e alle fratture della comunicazione: da </w:t>
      </w:r>
      <w:r w:rsidRPr="005679EF">
        <w:rPr>
          <w:rStyle w:val="Emphasis"/>
          <w:rFonts w:ascii="Franklin Gothic Book" w:hAnsi="Franklin Gothic Book"/>
          <w:sz w:val="23"/>
          <w:szCs w:val="23"/>
          <w:lang w:val="it-IT"/>
        </w:rPr>
        <w:t>Costellazioni</w:t>
      </w:r>
      <w:r w:rsidRPr="005679EF">
        <w:rPr>
          <w:rFonts w:ascii="Franklin Gothic Book" w:hAnsi="Franklin Gothic Book"/>
          <w:sz w:val="23"/>
          <w:szCs w:val="23"/>
          <w:lang w:val="it-IT"/>
        </w:rPr>
        <w:t xml:space="preserve"> di Nick Payne a </w:t>
      </w:r>
      <w:r w:rsidRPr="005679EF">
        <w:rPr>
          <w:rStyle w:val="Emphasis"/>
          <w:rFonts w:ascii="Franklin Gothic Book" w:hAnsi="Franklin Gothic Book"/>
          <w:sz w:val="23"/>
          <w:szCs w:val="23"/>
          <w:lang w:val="it-IT"/>
        </w:rPr>
        <w:t>Scene da un matrimonio</w:t>
      </w:r>
      <w:r w:rsidRPr="005679EF">
        <w:rPr>
          <w:rFonts w:ascii="Franklin Gothic Book" w:hAnsi="Franklin Gothic Book"/>
          <w:sz w:val="23"/>
          <w:szCs w:val="23"/>
          <w:lang w:val="it-IT"/>
        </w:rPr>
        <w:t>, nell’adattamento di Alessandro D’Alatri da Ingmar Bergman. Vogel torna a indagare rapporti in cui l’amore non risolve i conflitti e la vicinanza comporta il rischio di esporsi, di fraintendere e di essere feriti.</w:t>
      </w:r>
    </w:p>
    <w:p w14:paraId="67CB8913" w14:textId="77777777" w:rsidR="00E13C76" w:rsidRPr="005679EF" w:rsidRDefault="00E13C76" w:rsidP="00E13C76">
      <w:pPr>
        <w:pStyle w:val="NormalWeb"/>
        <w:rPr>
          <w:rFonts w:ascii="Franklin Gothic Book" w:hAnsi="Franklin Gothic Book"/>
          <w:sz w:val="23"/>
          <w:szCs w:val="23"/>
          <w:lang w:val="it-IT"/>
        </w:rPr>
      </w:pPr>
      <w:r w:rsidRPr="005679EF">
        <w:rPr>
          <w:rFonts w:ascii="Franklin Gothic Book" w:hAnsi="Franklin Gothic Book"/>
          <w:sz w:val="23"/>
          <w:szCs w:val="23"/>
          <w:lang w:val="it-IT"/>
        </w:rPr>
        <w:t>Il lavoro con i quattro interpreti si concentra sui gesti quotidiani, sui silenzi e sulle parole attraverso cui i personaggi cercano un contatto o prendono le distanze. L’essenzialità della messinscena e l’attenzione alla luce accompagnano il tempo della cura, lasciando emergere le tensioni e l’ironia che attraversano i loro incontri.</w:t>
      </w:r>
    </w:p>
    <w:p w14:paraId="06569E42" w14:textId="77777777" w:rsidR="00E13C76" w:rsidRPr="00E13C76" w:rsidRDefault="00E13C76" w:rsidP="00E13C76">
      <w:pPr>
        <w:pStyle w:val="NormalWeb"/>
        <w:rPr>
          <w:rFonts w:ascii="Franklin Gothic Book" w:hAnsi="Franklin Gothic Book"/>
          <w:b/>
          <w:bCs/>
          <w:lang w:val="it-IT"/>
        </w:rPr>
      </w:pPr>
      <w:r w:rsidRPr="005157E6">
        <w:rPr>
          <w:rFonts w:ascii="Franklin Gothic Book" w:hAnsi="Franklin Gothic Book"/>
          <w:lang w:val="it-IT"/>
        </w:rPr>
        <w:t>Le scene sono di</w:t>
      </w:r>
      <w:r w:rsidRPr="00E13C76">
        <w:rPr>
          <w:rFonts w:ascii="Franklin Gothic Book" w:hAnsi="Franklin Gothic Book"/>
          <w:b/>
          <w:bCs/>
          <w:lang w:val="it-IT"/>
        </w:rPr>
        <w:t xml:space="preserve"> Margherita Palli, </w:t>
      </w:r>
      <w:r w:rsidRPr="005157E6">
        <w:rPr>
          <w:rFonts w:ascii="Franklin Gothic Book" w:hAnsi="Franklin Gothic Book"/>
          <w:lang w:val="it-IT"/>
        </w:rPr>
        <w:t>le luci di</w:t>
      </w:r>
      <w:r w:rsidRPr="00E13C76">
        <w:rPr>
          <w:rFonts w:ascii="Franklin Gothic Book" w:hAnsi="Franklin Gothic Book"/>
          <w:b/>
          <w:bCs/>
          <w:lang w:val="it-IT"/>
        </w:rPr>
        <w:t xml:space="preserve"> Oscar Frosio </w:t>
      </w:r>
      <w:r w:rsidRPr="005157E6">
        <w:rPr>
          <w:rFonts w:ascii="Franklin Gothic Book" w:hAnsi="Franklin Gothic Book"/>
          <w:lang w:val="it-IT"/>
        </w:rPr>
        <w:t>e i costumi di</w:t>
      </w:r>
      <w:r w:rsidRPr="00E13C76">
        <w:rPr>
          <w:rFonts w:ascii="Franklin Gothic Book" w:hAnsi="Franklin Gothic Book"/>
          <w:b/>
          <w:bCs/>
          <w:lang w:val="it-IT"/>
        </w:rPr>
        <w:t xml:space="preserve"> Ilaria Ariemme.</w:t>
      </w:r>
    </w:p>
    <w:p w14:paraId="5A0BED3E" w14:textId="486D7216" w:rsidR="000B56D2" w:rsidRPr="00E13C76" w:rsidRDefault="006F357D">
      <w:pPr>
        <w:spacing w:before="240" w:after="160"/>
        <w:rPr>
          <w:rFonts w:cstheme="minorBidi"/>
        </w:rPr>
      </w:pPr>
      <w:r w:rsidRPr="00E13C76">
        <w:rPr>
          <w:rFonts w:cstheme="minorBidi"/>
          <w:b/>
          <w:bCs/>
          <w:caps/>
        </w:rPr>
        <w:t>INFORMAZIONI</w:t>
      </w:r>
    </w:p>
    <w:p w14:paraId="041ED5A8" w14:textId="49AE0895" w:rsidR="001D1708" w:rsidRPr="00E13C76" w:rsidRDefault="006F357D" w:rsidP="000F5362">
      <w:pPr>
        <w:spacing w:after="24"/>
        <w:rPr>
          <w:rFonts w:cstheme="minorBidi"/>
        </w:rPr>
      </w:pPr>
      <w:r w:rsidRPr="00E13C76">
        <w:rPr>
          <w:rFonts w:cstheme="minorBidi"/>
          <w:b/>
          <w:bCs/>
        </w:rPr>
        <w:t>Orari / repliche</w:t>
      </w:r>
      <w:r w:rsidR="00766B91" w:rsidRPr="00E13C76">
        <w:rPr>
          <w:rFonts w:cstheme="minorBidi"/>
          <w:b/>
          <w:bCs/>
        </w:rPr>
        <w:br/>
      </w:r>
      <w:r w:rsidR="001D1708" w:rsidRPr="00E13C76">
        <w:rPr>
          <w:rFonts w:cstheme="minorBidi"/>
        </w:rPr>
        <w:t>martedì 19:30</w:t>
      </w:r>
      <w:r w:rsidR="005679EF">
        <w:rPr>
          <w:rFonts w:cstheme="minorBidi"/>
        </w:rPr>
        <w:t xml:space="preserve">; </w:t>
      </w:r>
      <w:r w:rsidR="001D1708" w:rsidRPr="00E13C76">
        <w:rPr>
          <w:rFonts w:cstheme="minorBidi"/>
        </w:rPr>
        <w:t>mercoledì 20:30</w:t>
      </w:r>
      <w:r w:rsidR="005679EF">
        <w:rPr>
          <w:rFonts w:cstheme="minorBidi"/>
        </w:rPr>
        <w:t xml:space="preserve">; </w:t>
      </w:r>
      <w:r w:rsidR="001D1708" w:rsidRPr="00E13C76">
        <w:rPr>
          <w:rFonts w:cstheme="minorBidi"/>
        </w:rPr>
        <w:t>giovedì 19:45</w:t>
      </w:r>
      <w:r w:rsidR="005679EF">
        <w:rPr>
          <w:rFonts w:cstheme="minorBidi"/>
        </w:rPr>
        <w:t xml:space="preserve">; </w:t>
      </w:r>
      <w:r w:rsidR="001D1708" w:rsidRPr="00E13C76">
        <w:rPr>
          <w:rFonts w:cstheme="minorBidi"/>
        </w:rPr>
        <w:t>venerdì 20:15</w:t>
      </w:r>
      <w:r w:rsidR="005679EF">
        <w:rPr>
          <w:rFonts w:cstheme="minorBidi"/>
        </w:rPr>
        <w:t xml:space="preserve">; </w:t>
      </w:r>
      <w:r w:rsidR="001D1708" w:rsidRPr="00E13C76">
        <w:rPr>
          <w:rFonts w:cstheme="minorBidi"/>
        </w:rPr>
        <w:t xml:space="preserve">sabato </w:t>
      </w:r>
      <w:proofErr w:type="gramStart"/>
      <w:r w:rsidR="001D1708" w:rsidRPr="00E13C76">
        <w:rPr>
          <w:rFonts w:cstheme="minorBidi"/>
        </w:rPr>
        <w:t>19:30</w:t>
      </w:r>
      <w:r w:rsidR="005679EF">
        <w:rPr>
          <w:rFonts w:cstheme="minorBidi"/>
        </w:rPr>
        <w:t>;</w:t>
      </w:r>
      <w:r w:rsidR="001D1708" w:rsidRPr="00E13C76">
        <w:rPr>
          <w:rFonts w:cstheme="minorBidi"/>
        </w:rPr>
        <w:t>domenica</w:t>
      </w:r>
      <w:proofErr w:type="gramEnd"/>
      <w:r w:rsidR="001D1708" w:rsidRPr="00E13C76">
        <w:rPr>
          <w:rFonts w:cstheme="minorBidi"/>
        </w:rPr>
        <w:t xml:space="preserve"> - 17:00</w:t>
      </w:r>
    </w:p>
    <w:p w14:paraId="7DC1ED95" w14:textId="29BB997F" w:rsidR="001D1708" w:rsidRPr="00E13C76" w:rsidRDefault="005679EF">
      <w:pPr>
        <w:spacing w:before="120" w:after="24"/>
        <w:rPr>
          <w:rFonts w:cstheme="minorBidi"/>
        </w:rPr>
      </w:pPr>
      <w:r>
        <w:rPr>
          <w:rFonts w:cstheme="minorBidi"/>
          <w:b/>
          <w:bCs/>
        </w:rPr>
        <w:t>Prezzi</w:t>
      </w:r>
      <w:r w:rsidR="00766B91" w:rsidRPr="00E13C76">
        <w:rPr>
          <w:rFonts w:cstheme="minorBidi"/>
          <w:b/>
          <w:bCs/>
        </w:rPr>
        <w:br/>
      </w:r>
      <w:r w:rsidR="001D1708" w:rsidRPr="00E13C76">
        <w:rPr>
          <w:rFonts w:cstheme="minorBidi"/>
        </w:rPr>
        <w:t>intero 28</w:t>
      </w:r>
      <w:proofErr w:type="gramStart"/>
      <w:r w:rsidR="001D1708" w:rsidRPr="00E13C76">
        <w:rPr>
          <w:rFonts w:cstheme="minorBidi"/>
        </w:rPr>
        <w:t>€;</w:t>
      </w:r>
      <w:r>
        <w:rPr>
          <w:rFonts w:cstheme="minorBidi"/>
        </w:rPr>
        <w:t xml:space="preserve">  </w:t>
      </w:r>
      <w:r w:rsidR="001D1708" w:rsidRPr="00E13C76">
        <w:rPr>
          <w:rFonts w:cstheme="minorBidi"/>
        </w:rPr>
        <w:t>under</w:t>
      </w:r>
      <w:proofErr w:type="gramEnd"/>
      <w:r w:rsidR="001D1708" w:rsidRPr="00E13C76">
        <w:rPr>
          <w:rFonts w:cstheme="minorBidi"/>
        </w:rPr>
        <w:t>30 20€;</w:t>
      </w:r>
      <w:r>
        <w:rPr>
          <w:rFonts w:cstheme="minorBidi"/>
        </w:rPr>
        <w:t xml:space="preserve"> </w:t>
      </w:r>
      <w:r w:rsidR="001D1708" w:rsidRPr="00E13C76">
        <w:rPr>
          <w:rFonts w:cstheme="minorBidi"/>
        </w:rPr>
        <w:t xml:space="preserve">over65 / </w:t>
      </w:r>
      <w:hyperlink r:id="rId10" w:history="1">
        <w:r w:rsidR="001D1708" w:rsidRPr="00E13C76">
          <w:rPr>
            <w:rStyle w:val="Hyperlink"/>
            <w:rFonts w:cstheme="minorBidi"/>
            <w:color w:val="auto"/>
            <w:u w:val="none"/>
          </w:rPr>
          <w:t>convenzioni</w:t>
        </w:r>
      </w:hyperlink>
      <w:r w:rsidR="001D1708" w:rsidRPr="00E13C76">
        <w:rPr>
          <w:rFonts w:cstheme="minorBidi"/>
        </w:rPr>
        <w:t xml:space="preserve"> 24€.</w:t>
      </w:r>
    </w:p>
    <w:p w14:paraId="1AB9E711" w14:textId="13C47700" w:rsidR="000B56D2" w:rsidRPr="00E13C76" w:rsidRDefault="006F357D">
      <w:pPr>
        <w:spacing w:before="120" w:after="24"/>
        <w:rPr>
          <w:rFonts w:cstheme="minorBidi"/>
        </w:rPr>
      </w:pPr>
      <w:r w:rsidRPr="00E13C76">
        <w:rPr>
          <w:rFonts w:cstheme="minorBidi"/>
          <w:b/>
          <w:bCs/>
        </w:rPr>
        <w:t>Biglietteria</w:t>
      </w:r>
    </w:p>
    <w:p w14:paraId="68E22A33" w14:textId="77777777" w:rsidR="000B56D2" w:rsidRPr="00E13C76" w:rsidRDefault="006F357D">
      <w:pPr>
        <w:spacing w:after="20"/>
        <w:rPr>
          <w:rFonts w:cstheme="minorBidi"/>
        </w:rPr>
      </w:pPr>
      <w:r w:rsidRPr="00E13C76">
        <w:rPr>
          <w:rFonts w:cstheme="minorBidi"/>
        </w:rPr>
        <w:t>Teatro Franco Parenti</w:t>
      </w:r>
    </w:p>
    <w:p w14:paraId="4779DB1E" w14:textId="77777777" w:rsidR="000B56D2" w:rsidRPr="00E13C76" w:rsidRDefault="006F357D">
      <w:pPr>
        <w:spacing w:after="20"/>
        <w:rPr>
          <w:rFonts w:cstheme="minorBidi"/>
        </w:rPr>
      </w:pPr>
      <w:r w:rsidRPr="00E13C76">
        <w:rPr>
          <w:rFonts w:cstheme="minorBidi"/>
        </w:rPr>
        <w:t>via Pier Lombardo 14</w:t>
      </w:r>
    </w:p>
    <w:p w14:paraId="28D7D9A7" w14:textId="77777777" w:rsidR="000B56D2" w:rsidRPr="00E13C76" w:rsidRDefault="006F357D">
      <w:pPr>
        <w:spacing w:after="20"/>
        <w:rPr>
          <w:rFonts w:cstheme="minorBidi"/>
        </w:rPr>
      </w:pPr>
      <w:r w:rsidRPr="00E13C76">
        <w:rPr>
          <w:rFonts w:cstheme="minorBidi"/>
        </w:rPr>
        <w:t>02 59995206</w:t>
      </w:r>
    </w:p>
    <w:p w14:paraId="7BC5A7A4" w14:textId="77777777" w:rsidR="000B56D2" w:rsidRPr="00E13C76" w:rsidRDefault="006F357D">
      <w:pPr>
        <w:spacing w:after="100"/>
        <w:rPr>
          <w:rFonts w:cstheme="minorBidi"/>
        </w:rPr>
      </w:pPr>
      <w:r w:rsidRPr="00E13C76">
        <w:rPr>
          <w:rFonts w:cstheme="minorBidi"/>
        </w:rPr>
        <w:t>biglietteria@teatrofrancoparenti.it</w:t>
      </w:r>
    </w:p>
    <w:p w14:paraId="68BD45D2" w14:textId="0C4AD5B7" w:rsidR="000B56D2" w:rsidRPr="00E13C76" w:rsidRDefault="006F357D">
      <w:pPr>
        <w:spacing w:before="120" w:after="24"/>
        <w:rPr>
          <w:rFonts w:cstheme="minorBidi"/>
        </w:rPr>
      </w:pPr>
      <w:r w:rsidRPr="00E13C76">
        <w:rPr>
          <w:rFonts w:cstheme="minorBidi"/>
          <w:b/>
          <w:bCs/>
        </w:rPr>
        <w:t>Ufficio stampa</w:t>
      </w:r>
    </w:p>
    <w:p w14:paraId="402C843F" w14:textId="77777777" w:rsidR="000B56D2" w:rsidRPr="00E13C76" w:rsidRDefault="006F357D">
      <w:pPr>
        <w:spacing w:after="20"/>
        <w:rPr>
          <w:rFonts w:cstheme="minorBidi"/>
        </w:rPr>
      </w:pPr>
      <w:r w:rsidRPr="00E13C76">
        <w:rPr>
          <w:rFonts w:cstheme="minorBidi"/>
        </w:rPr>
        <w:t>Teatro Franco Parenti</w:t>
      </w:r>
    </w:p>
    <w:p w14:paraId="06DA4180" w14:textId="77777777" w:rsidR="000B56D2" w:rsidRPr="00E13C76" w:rsidRDefault="006F357D">
      <w:pPr>
        <w:spacing w:after="20"/>
        <w:rPr>
          <w:rFonts w:cstheme="minorBidi"/>
        </w:rPr>
      </w:pPr>
      <w:r w:rsidRPr="00E13C76">
        <w:rPr>
          <w:rFonts w:cstheme="minorBidi"/>
        </w:rPr>
        <w:t>Francesco Malcangio</w:t>
      </w:r>
    </w:p>
    <w:p w14:paraId="7E0F9274" w14:textId="77777777" w:rsidR="000B56D2" w:rsidRPr="00E13C76" w:rsidRDefault="006F357D">
      <w:pPr>
        <w:spacing w:after="20"/>
        <w:rPr>
          <w:rFonts w:cstheme="minorBidi"/>
        </w:rPr>
      </w:pPr>
      <w:r w:rsidRPr="00E13C76">
        <w:rPr>
          <w:rFonts w:cstheme="minorBidi"/>
        </w:rPr>
        <w:t>Via Vasari, 15 – 20135 Milano</w:t>
      </w:r>
    </w:p>
    <w:p w14:paraId="5EC75CE2" w14:textId="35E36C79" w:rsidR="000B56D2" w:rsidRPr="00E13C76" w:rsidRDefault="006F357D" w:rsidP="005679EF">
      <w:pPr>
        <w:spacing w:after="20"/>
        <w:rPr>
          <w:rFonts w:cstheme="minorBidi"/>
        </w:rPr>
      </w:pPr>
      <w:r w:rsidRPr="00E13C76">
        <w:rPr>
          <w:rFonts w:cstheme="minorBidi"/>
        </w:rPr>
        <w:t>Tel. 02 59995217 | Mob. 346 4179136fmalcangio@teatrofrancoparenti.it</w:t>
      </w:r>
    </w:p>
    <w:sectPr w:rsidR="000B56D2" w:rsidRPr="00E13C76">
      <w:headerReference w:type="default" r:id="rId1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F43665" w14:textId="77777777" w:rsidR="002A3C3C" w:rsidRDefault="002A3C3C" w:rsidP="001D1708">
      <w:r>
        <w:separator/>
      </w:r>
    </w:p>
  </w:endnote>
  <w:endnote w:type="continuationSeparator" w:id="0">
    <w:p w14:paraId="69E8A9BB" w14:textId="77777777" w:rsidR="002A3C3C" w:rsidRDefault="002A3C3C" w:rsidP="001D1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CC2234" w14:textId="77777777" w:rsidR="002A3C3C" w:rsidRDefault="002A3C3C" w:rsidP="001D1708">
      <w:r>
        <w:separator/>
      </w:r>
    </w:p>
  </w:footnote>
  <w:footnote w:type="continuationSeparator" w:id="0">
    <w:p w14:paraId="2C067DD3" w14:textId="77777777" w:rsidR="002A3C3C" w:rsidRDefault="002A3C3C" w:rsidP="001D1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A171DE" w14:textId="73E0E0E0" w:rsidR="001D1708" w:rsidRPr="001D1708" w:rsidRDefault="001D1708" w:rsidP="001D1708">
    <w:pPr>
      <w:pStyle w:val="Header"/>
    </w:pPr>
    <w:r w:rsidRPr="001D1708">
      <w:rPr>
        <w:rFonts w:asciiTheme="minorBidi" w:hAnsiTheme="minorBidi" w:cstheme="minorBidi"/>
        <w:noProof/>
      </w:rPr>
      <w:drawing>
        <wp:anchor distT="0" distB="0" distL="114300" distR="114300" simplePos="0" relativeHeight="251658240" behindDoc="1" locked="0" layoutInCell="1" allowOverlap="1" wp14:anchorId="151FEC2F" wp14:editId="6FD72D63">
          <wp:simplePos x="0" y="0"/>
          <wp:positionH relativeFrom="margin">
            <wp:posOffset>-140970</wp:posOffset>
          </wp:positionH>
          <wp:positionV relativeFrom="paragraph">
            <wp:posOffset>-332740</wp:posOffset>
          </wp:positionV>
          <wp:extent cx="3289935" cy="1430020"/>
          <wp:effectExtent l="0" t="0" r="0" b="5080"/>
          <wp:wrapTopAndBottom/>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89935" cy="14300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A8838BB"/>
    <w:multiLevelType w:val="hybridMultilevel"/>
    <w:tmpl w:val="00EEE0DC"/>
    <w:lvl w:ilvl="0" w:tplc="0332FC4A">
      <w:start w:val="1"/>
      <w:numFmt w:val="bullet"/>
      <w:lvlText w:val="●"/>
      <w:lvlJc w:val="left"/>
      <w:pPr>
        <w:ind w:left="720" w:hanging="360"/>
      </w:pPr>
    </w:lvl>
    <w:lvl w:ilvl="1" w:tplc="6EC05B30">
      <w:start w:val="1"/>
      <w:numFmt w:val="bullet"/>
      <w:lvlText w:val="○"/>
      <w:lvlJc w:val="left"/>
      <w:pPr>
        <w:ind w:left="1440" w:hanging="360"/>
      </w:pPr>
    </w:lvl>
    <w:lvl w:ilvl="2" w:tplc="DCCE4B28">
      <w:start w:val="1"/>
      <w:numFmt w:val="bullet"/>
      <w:lvlText w:val="■"/>
      <w:lvlJc w:val="left"/>
      <w:pPr>
        <w:ind w:left="2160" w:hanging="360"/>
      </w:pPr>
    </w:lvl>
    <w:lvl w:ilvl="3" w:tplc="9D065D04">
      <w:start w:val="1"/>
      <w:numFmt w:val="bullet"/>
      <w:lvlText w:val="●"/>
      <w:lvlJc w:val="left"/>
      <w:pPr>
        <w:ind w:left="2880" w:hanging="360"/>
      </w:pPr>
    </w:lvl>
    <w:lvl w:ilvl="4" w:tplc="C1A8F800">
      <w:start w:val="1"/>
      <w:numFmt w:val="bullet"/>
      <w:lvlText w:val="○"/>
      <w:lvlJc w:val="left"/>
      <w:pPr>
        <w:ind w:left="3600" w:hanging="360"/>
      </w:pPr>
    </w:lvl>
    <w:lvl w:ilvl="5" w:tplc="D0E46BA2">
      <w:start w:val="1"/>
      <w:numFmt w:val="bullet"/>
      <w:lvlText w:val="■"/>
      <w:lvlJc w:val="left"/>
      <w:pPr>
        <w:ind w:left="4320" w:hanging="360"/>
      </w:pPr>
    </w:lvl>
    <w:lvl w:ilvl="6" w:tplc="A600CE1A">
      <w:start w:val="1"/>
      <w:numFmt w:val="bullet"/>
      <w:lvlText w:val="●"/>
      <w:lvlJc w:val="left"/>
      <w:pPr>
        <w:ind w:left="5040" w:hanging="360"/>
      </w:pPr>
    </w:lvl>
    <w:lvl w:ilvl="7" w:tplc="45227AAC">
      <w:start w:val="1"/>
      <w:numFmt w:val="bullet"/>
      <w:lvlText w:val="●"/>
      <w:lvlJc w:val="left"/>
      <w:pPr>
        <w:ind w:left="5760" w:hanging="360"/>
      </w:pPr>
    </w:lvl>
    <w:lvl w:ilvl="8" w:tplc="BDF05BCA">
      <w:start w:val="1"/>
      <w:numFmt w:val="bullet"/>
      <w:lvlText w:val="●"/>
      <w:lvlJc w:val="left"/>
      <w:pPr>
        <w:ind w:left="6480" w:hanging="360"/>
      </w:pPr>
    </w:lvl>
  </w:abstractNum>
  <w:num w:numId="1" w16cid:durableId="173462405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displayBackgroundShape/>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6D2"/>
    <w:rsid w:val="00087BD8"/>
    <w:rsid w:val="000B56D2"/>
    <w:rsid w:val="000F5362"/>
    <w:rsid w:val="001141A6"/>
    <w:rsid w:val="001D1708"/>
    <w:rsid w:val="002A3C3C"/>
    <w:rsid w:val="0030358B"/>
    <w:rsid w:val="00422EBA"/>
    <w:rsid w:val="005157E6"/>
    <w:rsid w:val="005679EF"/>
    <w:rsid w:val="00605302"/>
    <w:rsid w:val="0066694D"/>
    <w:rsid w:val="006F357D"/>
    <w:rsid w:val="00766B91"/>
    <w:rsid w:val="007D021A"/>
    <w:rsid w:val="009760E8"/>
    <w:rsid w:val="009A7F70"/>
    <w:rsid w:val="00AD61EE"/>
    <w:rsid w:val="00AF0CA1"/>
    <w:rsid w:val="00B04CA2"/>
    <w:rsid w:val="00C10F89"/>
    <w:rsid w:val="00C4253C"/>
    <w:rsid w:val="00CC7DDF"/>
    <w:rsid w:val="00CD6D25"/>
    <w:rsid w:val="00D24CEE"/>
    <w:rsid w:val="00D6185F"/>
    <w:rsid w:val="00E13C76"/>
    <w:rsid w:val="00E14BFC"/>
    <w:rsid w:val="00F06949"/>
    <w:rsid w:val="00F135A5"/>
    <w:rsid w:val="00FA2386"/>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5DE91"/>
  <w15:docId w15:val="{68AF5F19-12F6-4CBC-8E51-88B52550A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Franklin Gothic Book" w:eastAsia="Franklin Gothic Book" w:hAnsi="Franklin Gothic Book" w:cs="Franklin Gothic Book"/>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Enfasigrassetto1">
    <w:name w:val="Enfasi (grassetto)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1D1708"/>
    <w:rPr>
      <w:color w:val="605E5C"/>
      <w:shd w:val="clear" w:color="auto" w:fill="E1DFDD"/>
    </w:rPr>
  </w:style>
  <w:style w:type="paragraph" w:styleId="Header">
    <w:name w:val="header"/>
    <w:basedOn w:val="Normal"/>
    <w:link w:val="HeaderChar"/>
    <w:uiPriority w:val="99"/>
    <w:unhideWhenUsed/>
    <w:rsid w:val="001D1708"/>
    <w:pPr>
      <w:tabs>
        <w:tab w:val="center" w:pos="4819"/>
        <w:tab w:val="right" w:pos="9638"/>
      </w:tabs>
    </w:pPr>
  </w:style>
  <w:style w:type="character" w:customStyle="1" w:styleId="HeaderChar">
    <w:name w:val="Header Char"/>
    <w:basedOn w:val="DefaultParagraphFont"/>
    <w:link w:val="Header"/>
    <w:uiPriority w:val="99"/>
    <w:rsid w:val="001D1708"/>
  </w:style>
  <w:style w:type="paragraph" w:styleId="Footer">
    <w:name w:val="footer"/>
    <w:basedOn w:val="Normal"/>
    <w:link w:val="FooterChar"/>
    <w:uiPriority w:val="99"/>
    <w:unhideWhenUsed/>
    <w:rsid w:val="001D1708"/>
    <w:pPr>
      <w:tabs>
        <w:tab w:val="center" w:pos="4819"/>
        <w:tab w:val="right" w:pos="9638"/>
      </w:tabs>
    </w:pPr>
  </w:style>
  <w:style w:type="character" w:customStyle="1" w:styleId="FooterChar">
    <w:name w:val="Footer Char"/>
    <w:basedOn w:val="DefaultParagraphFont"/>
    <w:link w:val="Footer"/>
    <w:uiPriority w:val="99"/>
    <w:rsid w:val="001D1708"/>
  </w:style>
  <w:style w:type="paragraph" w:styleId="NormalWeb">
    <w:name w:val="Normal (Web)"/>
    <w:basedOn w:val="Normal"/>
    <w:uiPriority w:val="99"/>
    <w:semiHidden/>
    <w:unhideWhenUsed/>
    <w:rsid w:val="0030358B"/>
    <w:pPr>
      <w:spacing w:before="100" w:beforeAutospacing="1" w:after="100" w:afterAutospacing="1"/>
    </w:pPr>
    <w:rPr>
      <w:rFonts w:ascii="Times New Roman" w:eastAsia="Times New Roman" w:hAnsi="Times New Roman" w:cs="Times New Roman"/>
      <w:lang w:val="en-US" w:eastAsia="en-US"/>
    </w:rPr>
  </w:style>
  <w:style w:type="character" w:styleId="Strong">
    <w:name w:val="Strong"/>
    <w:basedOn w:val="DefaultParagraphFont"/>
    <w:uiPriority w:val="22"/>
    <w:qFormat/>
    <w:rsid w:val="00E13C76"/>
    <w:rPr>
      <w:b/>
      <w:bCs/>
    </w:rPr>
  </w:style>
  <w:style w:type="character" w:styleId="Emphasis">
    <w:name w:val="Emphasis"/>
    <w:basedOn w:val="DefaultParagraphFont"/>
    <w:uiPriority w:val="20"/>
    <w:qFormat/>
    <w:rsid w:val="00E13C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eatrofrancoparenti.it/convenzioni/" TargetMode="Externa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78555-6DC0-8849-B05D-1F24F0554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625</Words>
  <Characters>3568</Characters>
  <Application>Microsoft Office Word</Application>
  <DocSecurity>0</DocSecurity>
  <Lines>29</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Francesco Malcangio</cp:lastModifiedBy>
  <cp:revision>4</cp:revision>
  <cp:lastPrinted>2026-10-08T16:42:00Z</cp:lastPrinted>
  <dcterms:created xsi:type="dcterms:W3CDTF">2026-10-08T15:00:00Z</dcterms:created>
  <dcterms:modified xsi:type="dcterms:W3CDTF">2026-10-08T16:42:00Z</dcterms:modified>
</cp:coreProperties>
</file>