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A0B55" w14:textId="77777777" w:rsidR="00D30EFF" w:rsidRPr="00D30EFF" w:rsidRDefault="00D30EFF" w:rsidP="00D30EFF">
      <w:pPr>
        <w:rPr>
          <w:rFonts w:asciiTheme="minorBidi" w:hAnsiTheme="minorBidi" w:cstheme="minorBidi"/>
          <w:lang w:val="it-IT"/>
        </w:rPr>
      </w:pPr>
    </w:p>
    <w:p w14:paraId="39216CC3" w14:textId="77777777" w:rsidR="00D30EFF" w:rsidRPr="00D30EFF" w:rsidRDefault="00D30EFF" w:rsidP="00D30EFF">
      <w:pPr>
        <w:rPr>
          <w:rFonts w:asciiTheme="minorBidi" w:hAnsiTheme="minorBidi" w:cstheme="minorBidi"/>
          <w:lang w:val="it-IT"/>
        </w:rPr>
      </w:pPr>
    </w:p>
    <w:p w14:paraId="51777904" w14:textId="69267D33"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Comunicato stampa</w:t>
      </w:r>
    </w:p>
    <w:p w14:paraId="6049B5C1" w14:textId="77777777" w:rsidR="00D30EFF" w:rsidRPr="00D30EFF" w:rsidRDefault="00D30EFF" w:rsidP="00D30EFF">
      <w:pPr>
        <w:rPr>
          <w:rFonts w:asciiTheme="minorBidi" w:hAnsiTheme="minorBidi" w:cstheme="minorBidi"/>
          <w:lang w:val="it-IT"/>
        </w:rPr>
      </w:pPr>
    </w:p>
    <w:p w14:paraId="3A9394E0" w14:textId="77777777" w:rsidR="00D30EFF" w:rsidRPr="00D30EFF" w:rsidRDefault="00D30EFF" w:rsidP="00D30EFF">
      <w:pPr>
        <w:rPr>
          <w:rFonts w:asciiTheme="minorBidi" w:hAnsiTheme="minorBidi" w:cstheme="minorBidi"/>
          <w:lang w:val="it-IT"/>
        </w:rPr>
      </w:pPr>
    </w:p>
    <w:p w14:paraId="3939EDB8" w14:textId="77777777" w:rsidR="00D30EFF" w:rsidRPr="00D30EFF" w:rsidRDefault="00D30EFF" w:rsidP="00D30EFF">
      <w:pPr>
        <w:rPr>
          <w:rFonts w:asciiTheme="minorBidi" w:hAnsiTheme="minorBidi" w:cstheme="minorBidi"/>
          <w:lang w:val="it-IT"/>
        </w:rPr>
      </w:pPr>
    </w:p>
    <w:p w14:paraId="26E0AF86" w14:textId="4AC31643"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4 ottobre 2026 | Sala Grande</w:t>
      </w:r>
    </w:p>
    <w:p w14:paraId="25BE3699" w14:textId="77777777" w:rsidR="00D30EFF" w:rsidRDefault="00D30EFF" w:rsidP="00D30EFF">
      <w:pPr>
        <w:rPr>
          <w:rFonts w:asciiTheme="minorBidi" w:hAnsiTheme="minorBidi" w:cstheme="minorBidi"/>
          <w:b/>
          <w:bCs/>
          <w:lang w:val="it-IT"/>
        </w:rPr>
      </w:pPr>
    </w:p>
    <w:p w14:paraId="14BA6CFE" w14:textId="1187E739" w:rsidR="00D30EFF" w:rsidRPr="00D30EFF" w:rsidRDefault="00D30EFF" w:rsidP="00D30EFF">
      <w:pPr>
        <w:rPr>
          <w:rFonts w:asciiTheme="minorBidi" w:hAnsiTheme="minorBidi" w:cstheme="minorBidi"/>
          <w:lang w:val="it-IT"/>
        </w:rPr>
      </w:pPr>
      <w:r w:rsidRPr="00D30EFF">
        <w:rPr>
          <w:rFonts w:asciiTheme="minorBidi" w:hAnsiTheme="minorBidi" w:cstheme="minorBidi"/>
          <w:b/>
          <w:bCs/>
          <w:lang w:val="it-IT"/>
        </w:rPr>
        <w:t>TEATRO NOH - FUKURO YAMABUSHI E FUNA-BENKEI</w:t>
      </w:r>
    </w:p>
    <w:p w14:paraId="4EF4006C" w14:textId="77777777"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Scuola Tradizionale di Teatro Noh Hosho Heritage</w:t>
      </w:r>
    </w:p>
    <w:p w14:paraId="01C11943" w14:textId="62C097AE" w:rsidR="00D30EFF" w:rsidRPr="00D30EFF" w:rsidRDefault="00D30EFF" w:rsidP="00D30EFF">
      <w:pPr>
        <w:rPr>
          <w:rFonts w:asciiTheme="minorBidi" w:hAnsiTheme="minorBidi" w:cstheme="minorBidi"/>
          <w:lang w:val="it-IT"/>
        </w:rPr>
      </w:pPr>
      <w:r>
        <w:rPr>
          <w:rFonts w:asciiTheme="minorBidi" w:hAnsiTheme="minorBidi" w:cstheme="minorBidi"/>
          <w:lang w:val="it-IT"/>
        </w:rPr>
        <w:br/>
      </w:r>
      <w:r w:rsidRPr="00D30EFF">
        <w:rPr>
          <w:rFonts w:asciiTheme="minorBidi" w:hAnsiTheme="minorBidi" w:cstheme="minorBidi"/>
          <w:lang w:val="it-IT"/>
        </w:rPr>
        <w:t xml:space="preserve">con </w:t>
      </w:r>
      <w:r w:rsidRPr="00D30EFF">
        <w:rPr>
          <w:rFonts w:asciiTheme="minorBidi" w:hAnsiTheme="minorBidi" w:cstheme="minorBidi"/>
          <w:b/>
          <w:bCs/>
          <w:lang w:val="it-IT"/>
        </w:rPr>
        <w:t>Kennosuke Nomura</w:t>
      </w:r>
      <w:r w:rsidRPr="00D30EFF">
        <w:rPr>
          <w:rFonts w:asciiTheme="minorBidi" w:hAnsiTheme="minorBidi" w:cstheme="minorBidi"/>
          <w:lang w:val="it-IT"/>
        </w:rPr>
        <w:t xml:space="preserve">, Kota Ishii, Yuki Kono, </w:t>
      </w:r>
      <w:proofErr w:type="spellStart"/>
      <w:r w:rsidRPr="00D30EFF">
        <w:rPr>
          <w:rFonts w:asciiTheme="minorBidi" w:hAnsiTheme="minorBidi" w:cstheme="minorBidi"/>
          <w:b/>
          <w:bCs/>
          <w:lang w:val="it-IT"/>
        </w:rPr>
        <w:t>Kazufusa</w:t>
      </w:r>
      <w:proofErr w:type="spellEnd"/>
      <w:r w:rsidRPr="00D30EFF">
        <w:rPr>
          <w:rFonts w:asciiTheme="minorBidi" w:hAnsiTheme="minorBidi" w:cstheme="minorBidi"/>
          <w:b/>
          <w:bCs/>
          <w:lang w:val="it-IT"/>
        </w:rPr>
        <w:t xml:space="preserve"> Hosho</w:t>
      </w:r>
      <w:r w:rsidRPr="00D30EFF">
        <w:rPr>
          <w:rFonts w:asciiTheme="minorBidi" w:hAnsiTheme="minorBidi" w:cstheme="minorBidi"/>
          <w:lang w:val="it-IT"/>
        </w:rPr>
        <w:t xml:space="preserve">, Hiroshi Obinata, </w:t>
      </w:r>
      <w:proofErr w:type="spellStart"/>
      <w:r w:rsidRPr="00D30EFF">
        <w:rPr>
          <w:rFonts w:asciiTheme="minorBidi" w:hAnsiTheme="minorBidi" w:cstheme="minorBidi"/>
          <w:lang w:val="it-IT"/>
        </w:rPr>
        <w:t>Yo</w:t>
      </w:r>
      <w:proofErr w:type="spellEnd"/>
      <w:r w:rsidRPr="00D30EFF">
        <w:rPr>
          <w:rFonts w:asciiTheme="minorBidi" w:hAnsiTheme="minorBidi" w:cstheme="minorBidi"/>
          <w:lang w:val="it-IT"/>
        </w:rPr>
        <w:t xml:space="preserve"> </w:t>
      </w:r>
      <w:proofErr w:type="spellStart"/>
      <w:r w:rsidRPr="00D30EFF">
        <w:rPr>
          <w:rFonts w:asciiTheme="minorBidi" w:hAnsiTheme="minorBidi" w:cstheme="minorBidi"/>
          <w:lang w:val="it-IT"/>
        </w:rPr>
        <w:t>Obinata</w:t>
      </w:r>
      <w:proofErr w:type="spellEnd"/>
      <w:r w:rsidRPr="00D30EFF">
        <w:rPr>
          <w:rFonts w:asciiTheme="minorBidi" w:hAnsiTheme="minorBidi" w:cstheme="minorBidi"/>
          <w:lang w:val="it-IT"/>
        </w:rPr>
        <w:t xml:space="preserve">, </w:t>
      </w:r>
      <w:r w:rsidRPr="00D30EFF">
        <w:rPr>
          <w:rFonts w:asciiTheme="minorBidi" w:hAnsiTheme="minorBidi" w:cstheme="minorBidi"/>
          <w:b/>
          <w:bCs/>
          <w:lang w:val="it-IT"/>
        </w:rPr>
        <w:t>Tomoharu Hosho</w:t>
      </w:r>
    </w:p>
    <w:p w14:paraId="67F2D3A3" w14:textId="77777777"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flauto (</w:t>
      </w:r>
      <w:proofErr w:type="spellStart"/>
      <w:r w:rsidRPr="00D30EFF">
        <w:rPr>
          <w:rFonts w:asciiTheme="minorBidi" w:hAnsiTheme="minorBidi" w:cstheme="minorBidi"/>
          <w:lang w:val="it-IT"/>
        </w:rPr>
        <w:t>Nohkan</w:t>
      </w:r>
      <w:proofErr w:type="spellEnd"/>
      <w:r w:rsidRPr="00D30EFF">
        <w:rPr>
          <w:rFonts w:asciiTheme="minorBidi" w:hAnsiTheme="minorBidi" w:cstheme="minorBidi"/>
          <w:lang w:val="it-IT"/>
        </w:rPr>
        <w:t xml:space="preserve">) </w:t>
      </w:r>
      <w:proofErr w:type="spellStart"/>
      <w:r w:rsidRPr="00D30EFF">
        <w:rPr>
          <w:rFonts w:asciiTheme="minorBidi" w:hAnsiTheme="minorBidi" w:cstheme="minorBidi"/>
          <w:lang w:val="it-IT"/>
        </w:rPr>
        <w:t>Yu</w:t>
      </w:r>
      <w:proofErr w:type="spellEnd"/>
      <w:r w:rsidRPr="00D30EFF">
        <w:rPr>
          <w:rFonts w:asciiTheme="minorBidi" w:hAnsiTheme="minorBidi" w:cstheme="minorBidi"/>
          <w:lang w:val="it-IT"/>
        </w:rPr>
        <w:t xml:space="preserve"> Takamura</w:t>
      </w:r>
    </w:p>
    <w:p w14:paraId="69AE0C2D" w14:textId="77777777"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tamburo piccolo (Ko-</w:t>
      </w:r>
      <w:proofErr w:type="spellStart"/>
      <w:r w:rsidRPr="00D30EFF">
        <w:rPr>
          <w:rFonts w:asciiTheme="minorBidi" w:hAnsiTheme="minorBidi" w:cstheme="minorBidi"/>
          <w:lang w:val="it-IT"/>
        </w:rPr>
        <w:t>tsuzumi</w:t>
      </w:r>
      <w:proofErr w:type="spellEnd"/>
      <w:r w:rsidRPr="00D30EFF">
        <w:rPr>
          <w:rFonts w:asciiTheme="minorBidi" w:hAnsiTheme="minorBidi" w:cstheme="minorBidi"/>
          <w:lang w:val="it-IT"/>
        </w:rPr>
        <w:t>) Yoshiaki Iitomi - tamburo grande (O-</w:t>
      </w:r>
      <w:proofErr w:type="spellStart"/>
      <w:r w:rsidRPr="00D30EFF">
        <w:rPr>
          <w:rFonts w:asciiTheme="minorBidi" w:hAnsiTheme="minorBidi" w:cstheme="minorBidi"/>
          <w:lang w:val="it-IT"/>
        </w:rPr>
        <w:t>tsuzumi</w:t>
      </w:r>
      <w:proofErr w:type="spellEnd"/>
      <w:r w:rsidRPr="00D30EFF">
        <w:rPr>
          <w:rFonts w:asciiTheme="minorBidi" w:hAnsiTheme="minorBidi" w:cstheme="minorBidi"/>
          <w:lang w:val="it-IT"/>
        </w:rPr>
        <w:t xml:space="preserve">) </w:t>
      </w:r>
      <w:proofErr w:type="spellStart"/>
      <w:r w:rsidRPr="00D30EFF">
        <w:rPr>
          <w:rFonts w:asciiTheme="minorBidi" w:hAnsiTheme="minorBidi" w:cstheme="minorBidi"/>
          <w:lang w:val="it-IT"/>
        </w:rPr>
        <w:t>Yuichiro</w:t>
      </w:r>
      <w:proofErr w:type="spellEnd"/>
      <w:r w:rsidRPr="00D30EFF">
        <w:rPr>
          <w:rFonts w:asciiTheme="minorBidi" w:hAnsiTheme="minorBidi" w:cstheme="minorBidi"/>
          <w:lang w:val="it-IT"/>
        </w:rPr>
        <w:t xml:space="preserve"> Kawamura - tamburo (Taiko) Kazuha Nakata</w:t>
      </w:r>
    </w:p>
    <w:p w14:paraId="551603C5" w14:textId="77777777"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 xml:space="preserve">coro Satoshi Nozuki, Takashi </w:t>
      </w:r>
      <w:proofErr w:type="spellStart"/>
      <w:r w:rsidRPr="00D30EFF">
        <w:rPr>
          <w:rFonts w:asciiTheme="minorBidi" w:hAnsiTheme="minorBidi" w:cstheme="minorBidi"/>
          <w:lang w:val="it-IT"/>
        </w:rPr>
        <w:t>Higashikawa</w:t>
      </w:r>
      <w:proofErr w:type="spellEnd"/>
      <w:r w:rsidRPr="00D30EFF">
        <w:rPr>
          <w:rFonts w:asciiTheme="minorBidi" w:hAnsiTheme="minorBidi" w:cstheme="minorBidi"/>
          <w:lang w:val="it-IT"/>
        </w:rPr>
        <w:t xml:space="preserve">, Yoshimitsu Kanamori, Hajime Tazaki, </w:t>
      </w:r>
      <w:proofErr w:type="spellStart"/>
      <w:r w:rsidRPr="00D30EFF">
        <w:rPr>
          <w:rFonts w:asciiTheme="minorBidi" w:hAnsiTheme="minorBidi" w:cstheme="minorBidi"/>
          <w:lang w:val="it-IT"/>
        </w:rPr>
        <w:t>Naotoshi</w:t>
      </w:r>
      <w:proofErr w:type="spellEnd"/>
      <w:r w:rsidRPr="00D30EFF">
        <w:rPr>
          <w:rFonts w:asciiTheme="minorBidi" w:hAnsiTheme="minorBidi" w:cstheme="minorBidi"/>
          <w:lang w:val="it-IT"/>
        </w:rPr>
        <w:t xml:space="preserve"> Ishizuka</w:t>
      </w:r>
    </w:p>
    <w:p w14:paraId="489B8C36" w14:textId="77777777"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produzione Alice Scarfato, Federica Di Mauro</w:t>
      </w:r>
    </w:p>
    <w:p w14:paraId="125EBFD3" w14:textId="77777777" w:rsidR="00D30EFF" w:rsidRPr="00D30EFF" w:rsidRDefault="00D30EFF" w:rsidP="00D30EFF">
      <w:pPr>
        <w:rPr>
          <w:rFonts w:asciiTheme="minorBidi" w:hAnsiTheme="minorBidi" w:cstheme="minorBidi"/>
          <w:lang w:val="it-IT"/>
        </w:rPr>
      </w:pPr>
      <w:r w:rsidRPr="00D30EFF">
        <w:rPr>
          <w:rFonts w:asciiTheme="minorBidi" w:hAnsiTheme="minorBidi" w:cstheme="minorBidi"/>
          <w:lang w:val="it-IT"/>
        </w:rPr>
        <w:t xml:space="preserve">con il sostegno dell’Agenzia per gli Affari Culturali del Governo </w:t>
      </w:r>
      <w:proofErr w:type="gramStart"/>
      <w:r w:rsidRPr="00D30EFF">
        <w:rPr>
          <w:rFonts w:asciiTheme="minorBidi" w:hAnsiTheme="minorBidi" w:cstheme="minorBidi"/>
          <w:lang w:val="it-IT"/>
        </w:rPr>
        <w:t>Giapponese</w:t>
      </w:r>
      <w:proofErr w:type="gramEnd"/>
      <w:r w:rsidRPr="00D30EFF">
        <w:rPr>
          <w:rFonts w:asciiTheme="minorBidi" w:hAnsiTheme="minorBidi" w:cstheme="minorBidi"/>
          <w:lang w:val="it-IT"/>
        </w:rPr>
        <w:t xml:space="preserve"> e del Tokyo Club</w:t>
      </w:r>
    </w:p>
    <w:p w14:paraId="2974D653" w14:textId="77777777" w:rsidR="00D30EFF" w:rsidRPr="00D30EFF" w:rsidRDefault="00D30EFF" w:rsidP="00D30EFF">
      <w:pPr>
        <w:rPr>
          <w:rFonts w:asciiTheme="minorBidi" w:hAnsiTheme="minorBidi" w:cstheme="minorBidi"/>
          <w:lang w:val="it-IT"/>
        </w:rPr>
      </w:pPr>
    </w:p>
    <w:p w14:paraId="70C712EB" w14:textId="77777777" w:rsidR="00D30EFF" w:rsidRDefault="00D30EFF" w:rsidP="00D30EFF">
      <w:pPr>
        <w:rPr>
          <w:rFonts w:asciiTheme="minorBidi" w:hAnsiTheme="minorBidi" w:cstheme="minorBidi"/>
          <w:lang w:val="it-IT"/>
        </w:rPr>
      </w:pPr>
    </w:p>
    <w:p w14:paraId="246A9AC7" w14:textId="7CEED0A4" w:rsidR="00D30EFF" w:rsidRDefault="00D30EFF" w:rsidP="00D30EFF">
      <w:pPr>
        <w:rPr>
          <w:rFonts w:asciiTheme="minorBidi" w:hAnsiTheme="minorBidi" w:cstheme="minorBidi"/>
          <w:lang w:val="it-IT"/>
        </w:rPr>
      </w:pPr>
      <w:r w:rsidRPr="00D30EFF">
        <w:rPr>
          <w:rFonts w:asciiTheme="minorBidi" w:hAnsiTheme="minorBidi" w:cstheme="minorBidi"/>
          <w:lang w:val="it-IT"/>
        </w:rPr>
        <w:t>Una tradizione teatrale di oltre seicento anni arriva al Teatro Franco Parenti con la Scuola Hosho Heritage, custode di una delle più antiche forme di teatro giapponese, riconosciuta dall’UNESCO come Patrimonio Culturale Immateriale dell’Umanità. Un’arte che attraversa i secoli tramandandosi di generazione in generazione e che continua a vivere nella relazione tra maestro e attore, musica, canto, gesto e danza.</w:t>
      </w:r>
    </w:p>
    <w:p w14:paraId="70C14B34" w14:textId="77777777" w:rsidR="00F839F0" w:rsidRPr="00F839F0" w:rsidRDefault="00F839F0" w:rsidP="00F839F0">
      <w:pPr>
        <w:rPr>
          <w:rFonts w:asciiTheme="minorBidi" w:hAnsiTheme="minorBidi" w:cstheme="minorBidi"/>
          <w:lang w:val="it-IT"/>
        </w:rPr>
      </w:pPr>
      <w:r w:rsidRPr="00F839F0">
        <w:rPr>
          <w:rFonts w:asciiTheme="minorBidi" w:hAnsiTheme="minorBidi" w:cstheme="minorBidi"/>
          <w:lang w:val="it-IT"/>
        </w:rPr>
        <w:t xml:space="preserve">Tra gesto, musica, canto e danza, due forme complementari della scena tradizionale giapponese compongono una serata capace di attraversare registri molto diversi: dalla comicità paradossale de </w:t>
      </w:r>
      <w:r w:rsidRPr="00F839F0">
        <w:rPr>
          <w:rFonts w:asciiTheme="minorBidi" w:hAnsiTheme="minorBidi" w:cstheme="minorBidi"/>
          <w:i/>
          <w:iCs/>
          <w:lang w:val="it-IT"/>
        </w:rPr>
        <w:t>L’eremita e il gufo</w:t>
      </w:r>
      <w:r w:rsidRPr="00F839F0">
        <w:rPr>
          <w:rFonts w:asciiTheme="minorBidi" w:hAnsiTheme="minorBidi" w:cstheme="minorBidi"/>
          <w:lang w:val="it-IT"/>
        </w:rPr>
        <w:t xml:space="preserve"> alla dimensione poetica e soprannaturale di </w:t>
      </w:r>
      <w:r w:rsidRPr="00F839F0">
        <w:rPr>
          <w:rFonts w:asciiTheme="minorBidi" w:hAnsiTheme="minorBidi" w:cstheme="minorBidi"/>
          <w:i/>
          <w:iCs/>
          <w:lang w:val="it-IT"/>
        </w:rPr>
        <w:t>Benkei sulla barca</w:t>
      </w:r>
      <w:r w:rsidRPr="00F839F0">
        <w:rPr>
          <w:rFonts w:asciiTheme="minorBidi" w:hAnsiTheme="minorBidi" w:cstheme="minorBidi"/>
          <w:lang w:val="it-IT"/>
        </w:rPr>
        <w:t>, uno dei drammi più celebri del repertorio Noh.</w:t>
      </w:r>
    </w:p>
    <w:p w14:paraId="5DEA5754" w14:textId="44725CDB" w:rsidR="00F839F0" w:rsidRPr="00D30EFF" w:rsidRDefault="00F839F0" w:rsidP="00F839F0">
      <w:pPr>
        <w:rPr>
          <w:rFonts w:asciiTheme="minorBidi" w:hAnsiTheme="minorBidi" w:cstheme="minorBidi"/>
          <w:b/>
          <w:bCs/>
          <w:lang w:val="it-IT"/>
        </w:rPr>
      </w:pPr>
      <w:r w:rsidRPr="00D30EFF">
        <w:rPr>
          <w:rFonts w:asciiTheme="minorBidi" w:hAnsiTheme="minorBidi" w:cstheme="minorBidi"/>
          <w:lang w:val="it-IT"/>
        </w:rPr>
        <w:t>In scena due celebri opere del Teatro Noh</w:t>
      </w:r>
      <w:r>
        <w:rPr>
          <w:rFonts w:asciiTheme="minorBidi" w:hAnsiTheme="minorBidi" w:cstheme="minorBidi"/>
          <w:lang w:val="it-IT"/>
        </w:rPr>
        <w:t xml:space="preserve">; </w:t>
      </w:r>
      <w:r w:rsidRPr="00F839F0">
        <w:rPr>
          <w:rFonts w:asciiTheme="minorBidi" w:hAnsiTheme="minorBidi" w:cstheme="minorBidi"/>
          <w:lang w:val="it-IT"/>
        </w:rPr>
        <w:t>un teatro essenziale e potentissimo</w:t>
      </w:r>
      <w:r w:rsidRPr="00D30EFF">
        <w:rPr>
          <w:rFonts w:asciiTheme="minorBidi" w:hAnsiTheme="minorBidi" w:cstheme="minorBidi"/>
          <w:lang w:val="it-IT"/>
        </w:rPr>
        <w:t xml:space="preserve"> </w:t>
      </w:r>
      <w:r w:rsidRPr="00D30EFF">
        <w:rPr>
          <w:rFonts w:asciiTheme="minorBidi" w:hAnsiTheme="minorBidi" w:cstheme="minorBidi"/>
          <w:lang w:val="it-IT"/>
        </w:rPr>
        <w:t>per avvicinarsi a un linguaggio teatrale in cui parola, musica, canto e movimento custodiscono una memoria antica e, allo stesso tempo, continuano a interrogare il presente.</w:t>
      </w:r>
    </w:p>
    <w:p w14:paraId="15626376" w14:textId="77777777" w:rsidR="00F839F0" w:rsidRDefault="00F839F0" w:rsidP="00F839F0">
      <w:pPr>
        <w:rPr>
          <w:rFonts w:asciiTheme="minorBidi" w:hAnsiTheme="minorBidi" w:cstheme="minorBidi"/>
          <w:lang w:val="it-IT"/>
        </w:rPr>
      </w:pPr>
      <w:bookmarkStart w:id="0" w:name="sezione-3"/>
      <w:bookmarkEnd w:id="0"/>
    </w:p>
    <w:p w14:paraId="6CA994C3" w14:textId="43D8FBEC" w:rsidR="00F839F0" w:rsidRPr="00F839F0" w:rsidRDefault="00F839F0" w:rsidP="00F839F0">
      <w:pPr>
        <w:rPr>
          <w:rFonts w:asciiTheme="minorBidi" w:hAnsiTheme="minorBidi" w:cstheme="minorBidi"/>
          <w:i/>
          <w:iCs/>
          <w:lang w:val="it-IT"/>
        </w:rPr>
      </w:pPr>
      <w:r w:rsidRPr="00F839F0">
        <w:rPr>
          <w:rFonts w:asciiTheme="minorBidi" w:hAnsiTheme="minorBidi" w:cstheme="minorBidi"/>
          <w:i/>
          <w:iCs/>
          <w:lang w:val="it-IT"/>
        </w:rPr>
        <w:t xml:space="preserve">Le trame </w:t>
      </w:r>
    </w:p>
    <w:p w14:paraId="5DA29C69" w14:textId="77777777" w:rsidR="00F839F0" w:rsidRDefault="00F839F0" w:rsidP="00F839F0">
      <w:pPr>
        <w:rPr>
          <w:rFonts w:asciiTheme="minorBidi" w:hAnsiTheme="minorBidi" w:cstheme="minorBidi"/>
          <w:lang w:val="it-IT"/>
        </w:rPr>
      </w:pPr>
    </w:p>
    <w:p w14:paraId="395BC709" w14:textId="7BA7BA78" w:rsidR="00F839F0" w:rsidRPr="00F839F0" w:rsidRDefault="00F839F0" w:rsidP="00F839F0">
      <w:pPr>
        <w:rPr>
          <w:rFonts w:asciiTheme="minorBidi" w:hAnsiTheme="minorBidi" w:cstheme="minorBidi"/>
          <w:lang w:val="it-IT"/>
        </w:rPr>
      </w:pPr>
      <w:r w:rsidRPr="00F839F0">
        <w:rPr>
          <w:rFonts w:asciiTheme="minorBidi" w:hAnsiTheme="minorBidi" w:cstheme="minorBidi"/>
          <w:lang w:val="it-IT"/>
        </w:rPr>
        <w:t>FUKURO YAMABUSHI</w:t>
      </w:r>
      <w:r w:rsidRPr="00F839F0">
        <w:rPr>
          <w:rFonts w:asciiTheme="minorBidi" w:hAnsiTheme="minorBidi" w:cstheme="minorBidi"/>
          <w:lang w:val="it-IT"/>
        </w:rPr>
        <w:br/>
        <w:t>L’EREMITA E IL GUFO</w:t>
      </w:r>
      <w:r w:rsidRPr="00F839F0">
        <w:rPr>
          <w:rFonts w:asciiTheme="minorBidi" w:hAnsiTheme="minorBidi" w:cstheme="minorBidi"/>
          <w:lang w:val="it-IT"/>
        </w:rPr>
        <w:br/>
        <w:t xml:space="preserve">Farsa comica </w:t>
      </w:r>
      <w:proofErr w:type="spellStart"/>
      <w:r w:rsidRPr="00F839F0">
        <w:rPr>
          <w:rFonts w:asciiTheme="minorBidi" w:hAnsiTheme="minorBidi" w:cstheme="minorBidi"/>
          <w:lang w:val="it-IT"/>
        </w:rPr>
        <w:t>Kyogen</w:t>
      </w:r>
      <w:proofErr w:type="spellEnd"/>
    </w:p>
    <w:p w14:paraId="10EF7100" w14:textId="77777777" w:rsidR="00F839F0" w:rsidRPr="00F839F0" w:rsidRDefault="00F839F0" w:rsidP="00F839F0">
      <w:pPr>
        <w:rPr>
          <w:rFonts w:asciiTheme="minorBidi" w:hAnsiTheme="minorBidi" w:cstheme="minorBidi"/>
          <w:lang w:val="it-IT"/>
        </w:rPr>
      </w:pPr>
      <w:r w:rsidRPr="00F839F0">
        <w:rPr>
          <w:rFonts w:asciiTheme="minorBidi" w:hAnsiTheme="minorBidi" w:cstheme="minorBidi"/>
          <w:lang w:val="it-IT"/>
        </w:rPr>
        <w:t xml:space="preserve">Un fratello maggiore si reca sulla montagna dove vive un </w:t>
      </w:r>
      <w:proofErr w:type="spellStart"/>
      <w:r w:rsidRPr="00F839F0">
        <w:rPr>
          <w:rFonts w:asciiTheme="minorBidi" w:hAnsiTheme="minorBidi" w:cstheme="minorBidi"/>
          <w:lang w:val="it-IT"/>
        </w:rPr>
        <w:t>Yamabushi</w:t>
      </w:r>
      <w:proofErr w:type="spellEnd"/>
      <w:r w:rsidRPr="00F839F0">
        <w:rPr>
          <w:rFonts w:asciiTheme="minorBidi" w:hAnsiTheme="minorBidi" w:cstheme="minorBidi"/>
          <w:lang w:val="it-IT"/>
        </w:rPr>
        <w:t>, monaco eremita che pratica arti magiche, per chiedergli di guarire di suo fratello minore, che si comporta in modo strano perché posseduto da uno spirito maligno.</w:t>
      </w:r>
      <w:r w:rsidRPr="00F839F0">
        <w:rPr>
          <w:rFonts w:asciiTheme="minorBidi" w:hAnsiTheme="minorBidi" w:cstheme="minorBidi"/>
          <w:lang w:val="it-IT"/>
        </w:rPr>
        <w:br/>
        <w:t xml:space="preserve">Lo </w:t>
      </w:r>
      <w:proofErr w:type="spellStart"/>
      <w:r w:rsidRPr="00F839F0">
        <w:rPr>
          <w:rFonts w:asciiTheme="minorBidi" w:hAnsiTheme="minorBidi" w:cstheme="minorBidi"/>
          <w:lang w:val="it-IT"/>
        </w:rPr>
        <w:t>Yamabushi</w:t>
      </w:r>
      <w:proofErr w:type="spellEnd"/>
      <w:r w:rsidRPr="00F839F0">
        <w:rPr>
          <w:rFonts w:asciiTheme="minorBidi" w:hAnsiTheme="minorBidi" w:cstheme="minorBidi"/>
          <w:lang w:val="it-IT"/>
        </w:rPr>
        <w:t xml:space="preserve"> accetta di intervenire e si vanta di poter spezzare facilmente l’incantesimo. Il suo rituale magico per scacciare lo spirito maligno prende però una piega inaspettata perché il monaco eremita perde il controllo del suo cerimoniale segreto e finisce sotto </w:t>
      </w:r>
      <w:r w:rsidRPr="00F839F0">
        <w:rPr>
          <w:rFonts w:asciiTheme="minorBidi" w:hAnsiTheme="minorBidi" w:cstheme="minorBidi"/>
          <w:lang w:val="it-IT"/>
        </w:rPr>
        <w:lastRenderedPageBreak/>
        <w:t>l’influenza dello spirito di un gufo, iniziando a muoversi e a squittire come uno strano animale.</w:t>
      </w:r>
    </w:p>
    <w:p w14:paraId="4CCEC07A" w14:textId="42575D68" w:rsidR="00F839F0" w:rsidRPr="00F839F0" w:rsidRDefault="00F839F0" w:rsidP="00F839F0">
      <w:pPr>
        <w:rPr>
          <w:rFonts w:asciiTheme="minorBidi" w:hAnsiTheme="minorBidi" w:cstheme="minorBidi"/>
          <w:lang w:val="it-IT"/>
        </w:rPr>
      </w:pPr>
    </w:p>
    <w:p w14:paraId="32BAD9FE" w14:textId="77777777" w:rsidR="00F839F0" w:rsidRPr="00F839F0" w:rsidRDefault="00F839F0" w:rsidP="00F839F0">
      <w:pPr>
        <w:rPr>
          <w:rFonts w:asciiTheme="minorBidi" w:hAnsiTheme="minorBidi" w:cstheme="minorBidi"/>
          <w:lang w:val="it-IT"/>
        </w:rPr>
      </w:pPr>
      <w:r w:rsidRPr="00F839F0">
        <w:rPr>
          <w:rFonts w:asciiTheme="minorBidi" w:hAnsiTheme="minorBidi" w:cstheme="minorBidi"/>
          <w:lang w:val="it-IT"/>
        </w:rPr>
        <w:t>FUNA-BENKEI</w:t>
      </w:r>
      <w:r w:rsidRPr="00F839F0">
        <w:rPr>
          <w:rFonts w:asciiTheme="minorBidi" w:hAnsiTheme="minorBidi" w:cstheme="minorBidi"/>
          <w:lang w:val="it-IT"/>
        </w:rPr>
        <w:br/>
        <w:t>BENKEI SULLA BARCA</w:t>
      </w:r>
      <w:r w:rsidRPr="00F839F0">
        <w:rPr>
          <w:rFonts w:asciiTheme="minorBidi" w:hAnsiTheme="minorBidi" w:cstheme="minorBidi"/>
          <w:lang w:val="it-IT"/>
        </w:rPr>
        <w:br/>
        <w:t>Dramma tradizionale di Teatro Noh</w:t>
      </w:r>
    </w:p>
    <w:p w14:paraId="4549BEAA" w14:textId="77777777" w:rsidR="00F839F0" w:rsidRPr="00F839F0" w:rsidRDefault="00F839F0" w:rsidP="00F839F0">
      <w:pPr>
        <w:rPr>
          <w:rFonts w:asciiTheme="minorBidi" w:hAnsiTheme="minorBidi" w:cstheme="minorBidi"/>
          <w:lang w:val="it-IT"/>
        </w:rPr>
      </w:pPr>
      <w:r w:rsidRPr="00F839F0">
        <w:rPr>
          <w:rFonts w:asciiTheme="minorBidi" w:hAnsiTheme="minorBidi" w:cstheme="minorBidi"/>
          <w:lang w:val="it-IT"/>
        </w:rPr>
        <w:t>Yoshitsune, nobile membro della famiglia Minamoto, è perseguitato da suo fratello Yoritomo e decide di abbandonare la città di Kyoto insieme alla sua amante Shizuka e al suo fedele seguace Benkei. La prima scena del dramma si svolge in una locanda dove – durante una sosta nella fuga pericolosa verso il mare – Benkei convince il suo signore Yoshitsune a lasciar tornare a Kyoto la giovane dama Shizuka, che danza un’ultima volta per lui prima di abbandonarlo in lacrime.</w:t>
      </w:r>
      <w:r w:rsidRPr="00F839F0">
        <w:rPr>
          <w:rFonts w:asciiTheme="minorBidi" w:hAnsiTheme="minorBidi" w:cstheme="minorBidi"/>
          <w:lang w:val="it-IT"/>
        </w:rPr>
        <w:br/>
        <w:t>Nella seconda parte del dramma i fuggiaschi lasciano la costa per allontanarsi su una barca sotto la guida di Benkei, ma una tempesta si abbatte su di loro e tra le onde appare il fantasma di Tomomori, furioso generale combattente del clan avverso che minaccia di uccidere Yoshitsune con la sua lunga alabarda.</w:t>
      </w:r>
      <w:r w:rsidRPr="00F839F0">
        <w:rPr>
          <w:rFonts w:asciiTheme="minorBidi" w:hAnsiTheme="minorBidi" w:cstheme="minorBidi"/>
          <w:lang w:val="it-IT"/>
        </w:rPr>
        <w:br/>
        <w:t xml:space="preserve">Il fedele Benkei sulla barca invoca tutte le divinità pregando con il suo rosario e trova così l’ascolto e la clemenza degli dei che fanno placare la tempesta , mentre lo spirito del feroce </w:t>
      </w:r>
      <w:proofErr w:type="spellStart"/>
      <w:r w:rsidRPr="00F839F0">
        <w:rPr>
          <w:rFonts w:asciiTheme="minorBidi" w:hAnsiTheme="minorBidi" w:cstheme="minorBidi"/>
          <w:lang w:val="it-IT"/>
        </w:rPr>
        <w:t>Tomomori</w:t>
      </w:r>
      <w:proofErr w:type="spellEnd"/>
      <w:r w:rsidRPr="00F839F0">
        <w:rPr>
          <w:rFonts w:asciiTheme="minorBidi" w:hAnsiTheme="minorBidi" w:cstheme="minorBidi"/>
          <w:lang w:val="it-IT"/>
        </w:rPr>
        <w:t xml:space="preserve"> barcolla e scompare all’orizzonte.</w:t>
      </w:r>
      <w:r w:rsidRPr="00F839F0">
        <w:rPr>
          <w:rFonts w:asciiTheme="minorBidi" w:hAnsiTheme="minorBidi" w:cstheme="minorBidi"/>
          <w:lang w:val="it-IT"/>
        </w:rPr>
        <w:br/>
        <w:t>In questo famoso dramma del Teatro Noh, lo stesso primo attore Kazufusa Hosho (</w:t>
      </w:r>
      <w:proofErr w:type="spellStart"/>
      <w:r w:rsidRPr="00F839F0">
        <w:rPr>
          <w:rFonts w:asciiTheme="minorBidi" w:hAnsiTheme="minorBidi" w:cstheme="minorBidi"/>
          <w:lang w:val="it-IT"/>
        </w:rPr>
        <w:t>shite</w:t>
      </w:r>
      <w:proofErr w:type="spellEnd"/>
      <w:r w:rsidRPr="00F839F0">
        <w:rPr>
          <w:rFonts w:asciiTheme="minorBidi" w:hAnsiTheme="minorBidi" w:cstheme="minorBidi"/>
          <w:lang w:val="it-IT"/>
        </w:rPr>
        <w:t xml:space="preserve">) nella prima parte interpreta il ruolo principale femminile (la dama che danza) e nella seconda parte il ruolo principale maschile (il fantasma vendicativo), mostrando quindi capacità tecniche di movimento ed espressione completamente all’opposto. Nel ruolo del nobile </w:t>
      </w:r>
      <w:proofErr w:type="spellStart"/>
      <w:r w:rsidRPr="00F839F0">
        <w:rPr>
          <w:rFonts w:asciiTheme="minorBidi" w:hAnsiTheme="minorBidi" w:cstheme="minorBidi"/>
          <w:lang w:val="it-IT"/>
        </w:rPr>
        <w:t>Yoshitsune</w:t>
      </w:r>
      <w:proofErr w:type="spellEnd"/>
      <w:r w:rsidRPr="00F839F0">
        <w:rPr>
          <w:rFonts w:asciiTheme="minorBidi" w:hAnsiTheme="minorBidi" w:cstheme="minorBidi"/>
          <w:lang w:val="it-IT"/>
        </w:rPr>
        <w:t xml:space="preserve"> per la prima volta sarà in scena suo figlio Tomoharu Hosho.</w:t>
      </w:r>
    </w:p>
    <w:p w14:paraId="6F4A9ED8" w14:textId="77777777" w:rsidR="00F839F0" w:rsidRPr="00D30EFF" w:rsidRDefault="00F839F0" w:rsidP="00D30EFF">
      <w:pPr>
        <w:rPr>
          <w:rFonts w:asciiTheme="minorBidi" w:hAnsiTheme="minorBidi" w:cstheme="minorBidi"/>
          <w:lang w:val="it-IT"/>
        </w:rPr>
      </w:pPr>
    </w:p>
    <w:p w14:paraId="7C1FAA08" w14:textId="77777777" w:rsidR="00D30EFF" w:rsidRDefault="00D30EFF">
      <w:pPr>
        <w:rPr>
          <w:rFonts w:asciiTheme="minorBidi" w:hAnsiTheme="minorBidi" w:cstheme="minorBidi"/>
          <w:lang w:val="it-IT"/>
        </w:rPr>
      </w:pPr>
    </w:p>
    <w:p w14:paraId="15F4FB53" w14:textId="77777777" w:rsidR="00D30EFF" w:rsidRDefault="00D30EFF">
      <w:pPr>
        <w:rPr>
          <w:rFonts w:asciiTheme="minorBidi" w:hAnsiTheme="minorBidi" w:cstheme="minorBidi"/>
          <w:lang w:val="it-IT"/>
        </w:rPr>
      </w:pPr>
    </w:p>
    <w:p w14:paraId="4F86CE82" w14:textId="77777777" w:rsidR="00D30EFF" w:rsidRPr="00D30EFF" w:rsidRDefault="00D30EFF" w:rsidP="00D30EFF">
      <w:pPr>
        <w:rPr>
          <w:rFonts w:ascii="Arial" w:hAnsi="Arial" w:cs="Arial"/>
          <w:b/>
          <w:bCs/>
          <w:lang w:val="it-IT"/>
        </w:rPr>
      </w:pPr>
      <w:r w:rsidRPr="00D30EFF">
        <w:rPr>
          <w:rFonts w:ascii="Arial" w:hAnsi="Arial" w:cs="Arial"/>
          <w:b/>
          <w:bCs/>
          <w:lang w:val="it-IT"/>
        </w:rPr>
        <w:t>ORARI</w:t>
      </w:r>
    </w:p>
    <w:p w14:paraId="01AD3470" w14:textId="0AECBECE" w:rsidR="00D30EFF" w:rsidRPr="00D30EFF" w:rsidRDefault="00D30EFF" w:rsidP="00D30EFF">
      <w:pPr>
        <w:rPr>
          <w:rFonts w:ascii="Arial" w:hAnsi="Arial" w:cs="Arial"/>
          <w:lang w:val="it-IT"/>
        </w:rPr>
      </w:pPr>
      <w:r w:rsidRPr="00F839F0">
        <w:rPr>
          <w:rFonts w:ascii="Arial" w:hAnsi="Arial" w:cs="Arial"/>
          <w:lang w:val="it-IT"/>
        </w:rPr>
        <w:t xml:space="preserve">domenica 4 </w:t>
      </w:r>
      <w:proofErr w:type="gramStart"/>
      <w:r w:rsidRPr="00F839F0">
        <w:rPr>
          <w:rFonts w:ascii="Arial" w:hAnsi="Arial" w:cs="Arial"/>
          <w:lang w:val="it-IT"/>
        </w:rPr>
        <w:t>Ottobre</w:t>
      </w:r>
      <w:proofErr w:type="gramEnd"/>
      <w:r w:rsidRPr="00F839F0">
        <w:rPr>
          <w:rFonts w:ascii="Arial" w:hAnsi="Arial" w:cs="Arial"/>
          <w:lang w:val="it-IT"/>
        </w:rPr>
        <w:t xml:space="preserve"> - 18:30</w:t>
      </w:r>
    </w:p>
    <w:p w14:paraId="6CC14CAE" w14:textId="77777777" w:rsidR="00D30EFF" w:rsidRPr="00D30EFF" w:rsidRDefault="00D30EFF" w:rsidP="00D30EFF">
      <w:pPr>
        <w:rPr>
          <w:rFonts w:ascii="Arial" w:hAnsi="Arial" w:cs="Arial"/>
          <w:b/>
          <w:bCs/>
          <w:lang w:val="it-IT"/>
        </w:rPr>
      </w:pPr>
      <w:r w:rsidRPr="00D30EFF">
        <w:rPr>
          <w:rFonts w:ascii="Arial" w:hAnsi="Arial" w:cs="Arial"/>
          <w:lang w:val="it-IT"/>
        </w:rPr>
        <w:br/>
      </w:r>
      <w:r w:rsidRPr="00D30EFF">
        <w:rPr>
          <w:rFonts w:ascii="Arial" w:hAnsi="Arial" w:cs="Arial"/>
          <w:b/>
          <w:bCs/>
          <w:lang w:val="it-IT"/>
        </w:rPr>
        <w:t>PREZZI</w:t>
      </w:r>
    </w:p>
    <w:p w14:paraId="2ED281C3" w14:textId="77777777" w:rsidR="00D30EFF" w:rsidRPr="00D30EFF" w:rsidRDefault="00D30EFF" w:rsidP="00D30EFF">
      <w:pPr>
        <w:rPr>
          <w:rFonts w:ascii="Arial" w:hAnsi="Arial" w:cs="Arial"/>
          <w:lang w:val="it-IT"/>
        </w:rPr>
      </w:pPr>
      <w:r w:rsidRPr="00D30EFF">
        <w:rPr>
          <w:rFonts w:ascii="Arial" w:hAnsi="Arial" w:cs="Arial"/>
          <w:lang w:val="it-IT"/>
        </w:rPr>
        <w:t>SETTORE A (file A–E + H)</w:t>
      </w:r>
      <w:r w:rsidRPr="00D30EFF">
        <w:rPr>
          <w:rFonts w:ascii="Arial" w:hAnsi="Arial" w:cs="Arial"/>
          <w:lang w:val="it-IT"/>
        </w:rPr>
        <w:br/>
        <w:t>intero 40€;</w:t>
      </w:r>
      <w:r w:rsidRPr="00D30EFF">
        <w:rPr>
          <w:rFonts w:ascii="Arial" w:hAnsi="Arial" w:cs="Arial"/>
          <w:lang w:val="it-IT"/>
        </w:rPr>
        <w:br/>
        <w:t>under30 28€;</w:t>
      </w:r>
      <w:r w:rsidRPr="00D30EFF">
        <w:rPr>
          <w:rFonts w:ascii="Arial" w:hAnsi="Arial" w:cs="Arial"/>
          <w:lang w:val="it-IT"/>
        </w:rPr>
        <w:br/>
        <w:t>over65 32€.</w:t>
      </w:r>
    </w:p>
    <w:p w14:paraId="5CC8DB72" w14:textId="77777777" w:rsidR="00D30EFF" w:rsidRPr="00D30EFF" w:rsidRDefault="00D30EFF" w:rsidP="00D30EFF">
      <w:pPr>
        <w:rPr>
          <w:rFonts w:ascii="Arial" w:hAnsi="Arial" w:cs="Arial"/>
          <w:lang w:val="it-IT"/>
        </w:rPr>
      </w:pPr>
      <w:r w:rsidRPr="00D30EFF">
        <w:rPr>
          <w:rFonts w:ascii="Arial" w:hAnsi="Arial" w:cs="Arial"/>
          <w:lang w:val="it-IT"/>
        </w:rPr>
        <w:t>SETTORE B (file F–R)</w:t>
      </w:r>
      <w:r w:rsidRPr="00D30EFF">
        <w:rPr>
          <w:rFonts w:ascii="Arial" w:hAnsi="Arial" w:cs="Arial"/>
          <w:lang w:val="it-IT"/>
        </w:rPr>
        <w:br/>
        <w:t>intero 30€;</w:t>
      </w:r>
      <w:r w:rsidRPr="00D30EFF">
        <w:rPr>
          <w:rFonts w:ascii="Arial" w:hAnsi="Arial" w:cs="Arial"/>
          <w:lang w:val="it-IT"/>
        </w:rPr>
        <w:br/>
        <w:t>under30 20€;</w:t>
      </w:r>
      <w:r w:rsidRPr="00D30EFF">
        <w:rPr>
          <w:rFonts w:ascii="Arial" w:hAnsi="Arial" w:cs="Arial"/>
          <w:lang w:val="it-IT"/>
        </w:rPr>
        <w:br/>
        <w:t>over65 24€.</w:t>
      </w:r>
    </w:p>
    <w:p w14:paraId="20979ACE" w14:textId="77777777" w:rsidR="00D30EFF" w:rsidRPr="00D30EFF" w:rsidRDefault="00D30EFF" w:rsidP="00D30EFF">
      <w:pPr>
        <w:rPr>
          <w:rFonts w:ascii="Arial" w:hAnsi="Arial" w:cs="Arial"/>
          <w:lang w:val="it-IT"/>
        </w:rPr>
      </w:pPr>
      <w:r w:rsidRPr="00D30EFF">
        <w:rPr>
          <w:rFonts w:ascii="Arial" w:hAnsi="Arial" w:cs="Arial"/>
          <w:lang w:val="it-IT"/>
        </w:rPr>
        <w:t>SETTORE C (file S–ZZ)</w:t>
      </w:r>
      <w:r w:rsidRPr="00D30EFF">
        <w:rPr>
          <w:rFonts w:ascii="Arial" w:hAnsi="Arial" w:cs="Arial"/>
          <w:lang w:val="it-IT"/>
        </w:rPr>
        <w:br/>
        <w:t>intero 25€;</w:t>
      </w:r>
      <w:r w:rsidRPr="00D30EFF">
        <w:rPr>
          <w:rFonts w:ascii="Arial" w:hAnsi="Arial" w:cs="Arial"/>
          <w:lang w:val="it-IT"/>
        </w:rPr>
        <w:br/>
        <w:t>under30 18€;</w:t>
      </w:r>
      <w:r w:rsidRPr="00D30EFF">
        <w:rPr>
          <w:rFonts w:ascii="Arial" w:hAnsi="Arial" w:cs="Arial"/>
          <w:lang w:val="it-IT"/>
        </w:rPr>
        <w:br/>
        <w:t>over65 20€.</w:t>
      </w:r>
    </w:p>
    <w:p w14:paraId="0F7A9B5C" w14:textId="77777777" w:rsidR="00D30EFF" w:rsidRPr="007C0E87" w:rsidRDefault="00113294" w:rsidP="00D30EFF">
      <w:pPr>
        <w:rPr>
          <w:rFonts w:ascii="Arial" w:hAnsi="Arial" w:cs="Arial"/>
          <w:b/>
          <w:bCs/>
        </w:rPr>
      </w:pPr>
      <w:r>
        <w:rPr>
          <w:rFonts w:ascii="Arial" w:hAnsi="Arial" w:cs="Arial"/>
        </w:rPr>
        <w:pict w14:anchorId="20900119">
          <v:rect id="_x0000_i1025" style="width:0;height:.75pt" o:hralign="center" o:hrstd="t" o:hr="t" fillcolor="#a0a0a0" stroked="f"/>
        </w:pict>
      </w:r>
    </w:p>
    <w:p w14:paraId="6DA6CFDE" w14:textId="77777777" w:rsidR="00D30EFF" w:rsidRPr="00D30EFF" w:rsidRDefault="00D30EFF" w:rsidP="00D30EFF">
      <w:pPr>
        <w:rPr>
          <w:rFonts w:ascii="Arial" w:hAnsi="Arial" w:cs="Arial"/>
          <w:lang w:val="it-IT"/>
        </w:rPr>
      </w:pPr>
      <w:r w:rsidRPr="00D30EFF">
        <w:rPr>
          <w:rFonts w:ascii="Arial" w:hAnsi="Arial" w:cs="Arial"/>
          <w:i/>
          <w:iCs/>
          <w:lang w:val="it-IT"/>
        </w:rPr>
        <w:t>I prezzi indicati si intendono esclusi i diritti di prevendita.</w:t>
      </w:r>
    </w:p>
    <w:p w14:paraId="33816160" w14:textId="77777777" w:rsidR="00D30EFF" w:rsidRPr="00D30EFF" w:rsidRDefault="00D30EFF" w:rsidP="00D30EFF">
      <w:pPr>
        <w:rPr>
          <w:rFonts w:ascii="Arial" w:hAnsi="Arial" w:cs="Arial"/>
          <w:b/>
          <w:bCs/>
          <w:lang w:val="it-IT"/>
        </w:rPr>
      </w:pPr>
    </w:p>
    <w:p w14:paraId="1CD7A035" w14:textId="77777777" w:rsidR="00D30EFF" w:rsidRDefault="00D30EFF" w:rsidP="00D30EFF">
      <w:pPr>
        <w:rPr>
          <w:rFonts w:ascii="Arial" w:hAnsi="Arial" w:cs="Arial"/>
          <w:b/>
          <w:bCs/>
          <w:lang w:val="it-IT"/>
        </w:rPr>
      </w:pPr>
    </w:p>
    <w:p w14:paraId="3AFC6E1F" w14:textId="77777777" w:rsidR="00D30EFF" w:rsidRDefault="00D30EFF" w:rsidP="00D30EFF">
      <w:pPr>
        <w:rPr>
          <w:rFonts w:ascii="Arial" w:hAnsi="Arial" w:cs="Arial"/>
          <w:b/>
          <w:bCs/>
          <w:lang w:val="it-IT"/>
        </w:rPr>
      </w:pPr>
    </w:p>
    <w:p w14:paraId="05815EBE" w14:textId="1729D5D1" w:rsidR="00D30EFF" w:rsidRPr="00D30EFF" w:rsidRDefault="00D30EFF" w:rsidP="00D30EFF">
      <w:pPr>
        <w:rPr>
          <w:rFonts w:ascii="Arial" w:hAnsi="Arial" w:cs="Arial"/>
          <w:b/>
          <w:bCs/>
          <w:lang w:val="it-IT"/>
        </w:rPr>
      </w:pPr>
      <w:r w:rsidRPr="00D30EFF">
        <w:rPr>
          <w:rFonts w:ascii="Arial" w:hAnsi="Arial" w:cs="Arial"/>
          <w:b/>
          <w:bCs/>
          <w:lang w:val="it-IT"/>
        </w:rPr>
        <w:lastRenderedPageBreak/>
        <w:t>Info e biglietteria</w:t>
      </w:r>
    </w:p>
    <w:p w14:paraId="4F1C61B6" w14:textId="77777777" w:rsidR="00D30EFF" w:rsidRPr="00D30EFF" w:rsidRDefault="00D30EFF" w:rsidP="00D30EFF">
      <w:pPr>
        <w:rPr>
          <w:rFonts w:ascii="Arial" w:hAnsi="Arial" w:cs="Arial"/>
          <w:lang w:val="it-IT"/>
        </w:rPr>
      </w:pPr>
      <w:r w:rsidRPr="00D30EFF">
        <w:rPr>
          <w:rFonts w:ascii="Arial" w:hAnsi="Arial" w:cs="Arial"/>
          <w:lang w:val="it-IT"/>
        </w:rPr>
        <w:t>Biglietteria</w:t>
      </w:r>
      <w:r w:rsidRPr="00D30EFF">
        <w:rPr>
          <w:rFonts w:ascii="Arial" w:hAnsi="Arial" w:cs="Arial"/>
          <w:lang w:val="it-IT"/>
        </w:rPr>
        <w:br/>
        <w:t>via Pier Lombardo 14</w:t>
      </w:r>
      <w:r w:rsidRPr="00D30EFF">
        <w:rPr>
          <w:rFonts w:ascii="Arial" w:hAnsi="Arial" w:cs="Arial"/>
          <w:lang w:val="it-IT"/>
        </w:rPr>
        <w:br/>
      </w:r>
      <w:hyperlink r:id="rId6" w:history="1">
        <w:r w:rsidRPr="00D30EFF">
          <w:rPr>
            <w:rStyle w:val="Collegamentoipertestuale"/>
            <w:rFonts w:ascii="Arial" w:hAnsi="Arial" w:cs="Arial"/>
            <w:lang w:val="it-IT"/>
          </w:rPr>
          <w:t>02 59995206</w:t>
        </w:r>
      </w:hyperlink>
      <w:r w:rsidRPr="00D30EFF">
        <w:rPr>
          <w:rFonts w:ascii="Arial" w:hAnsi="Arial" w:cs="Arial"/>
          <w:lang w:val="it-IT"/>
        </w:rPr>
        <w:br/>
      </w:r>
      <w:hyperlink r:id="rId7" w:history="1">
        <w:r w:rsidRPr="00D30EFF">
          <w:rPr>
            <w:rStyle w:val="Collegamentoipertestuale"/>
            <w:rFonts w:ascii="Arial" w:hAnsi="Arial" w:cs="Arial"/>
            <w:lang w:val="it-IT"/>
          </w:rPr>
          <w:t>biglietteria@teatrofrancoparenti.it</w:t>
        </w:r>
      </w:hyperlink>
    </w:p>
    <w:p w14:paraId="0EDD4FEC" w14:textId="77777777" w:rsidR="00D30EFF" w:rsidRPr="00D30EFF" w:rsidRDefault="00D30EFF" w:rsidP="00D30EFF">
      <w:pPr>
        <w:rPr>
          <w:rFonts w:ascii="Arial" w:hAnsi="Arial" w:cs="Arial"/>
          <w:lang w:val="it-IT"/>
        </w:rPr>
      </w:pPr>
    </w:p>
    <w:p w14:paraId="5B4FCB2D" w14:textId="77777777" w:rsidR="00D30EFF" w:rsidRPr="007C0E87" w:rsidRDefault="00D30EFF" w:rsidP="00D30EFF">
      <w:pPr>
        <w:rPr>
          <w:rFonts w:ascii="Arial" w:hAnsi="Arial" w:cs="Arial"/>
        </w:rPr>
      </w:pPr>
      <w:r w:rsidRPr="00D30EFF">
        <w:rPr>
          <w:rFonts w:ascii="Arial" w:hAnsi="Arial" w:cs="Arial"/>
          <w:lang w:val="it-IT"/>
        </w:rPr>
        <w:t>Ufficio Stampa</w:t>
      </w:r>
      <w:r w:rsidRPr="00D30EFF">
        <w:rPr>
          <w:rFonts w:ascii="Arial" w:hAnsi="Arial" w:cs="Arial"/>
          <w:lang w:val="it-IT"/>
        </w:rPr>
        <w:br/>
        <w:t>Francesco Malcangio</w:t>
      </w:r>
      <w:r w:rsidRPr="00D30EFF">
        <w:rPr>
          <w:rFonts w:ascii="Arial" w:hAnsi="Arial" w:cs="Arial"/>
          <w:lang w:val="it-IT"/>
        </w:rPr>
        <w:br/>
        <w:t>Teatro Franco Parenti</w:t>
      </w:r>
      <w:r w:rsidRPr="00D30EFF">
        <w:rPr>
          <w:rFonts w:ascii="Arial" w:hAnsi="Arial" w:cs="Arial"/>
          <w:lang w:val="it-IT"/>
        </w:rPr>
        <w:br/>
        <w:t>Via Vasari,15 - 20135 - Milano</w:t>
      </w:r>
      <w:r w:rsidRPr="00D30EFF">
        <w:rPr>
          <w:rFonts w:ascii="Arial" w:hAnsi="Arial" w:cs="Arial"/>
          <w:lang w:val="it-IT"/>
        </w:rPr>
        <w:br/>
        <w:t>Mob. </w:t>
      </w:r>
      <w:hyperlink r:id="rId8" w:history="1">
        <w:r w:rsidRPr="007C0E87">
          <w:rPr>
            <w:rStyle w:val="Collegamentoipertestuale"/>
            <w:rFonts w:ascii="Arial" w:hAnsi="Arial" w:cs="Arial"/>
          </w:rPr>
          <w:t>346 417 91 36 </w:t>
        </w:r>
      </w:hyperlink>
    </w:p>
    <w:p w14:paraId="1F327144" w14:textId="77777777" w:rsidR="00D30EFF" w:rsidRPr="007C0E87" w:rsidRDefault="00D30EFF" w:rsidP="00D30EFF">
      <w:pPr>
        <w:rPr>
          <w:rFonts w:ascii="Arial" w:hAnsi="Arial" w:cs="Arial"/>
          <w:b/>
          <w:bCs/>
        </w:rPr>
      </w:pPr>
      <w:hyperlink r:id="rId9" w:history="1">
        <w:r w:rsidRPr="007C0E87">
          <w:rPr>
            <w:rStyle w:val="Collegamentoipertestuale"/>
            <w:rFonts w:ascii="Arial" w:hAnsi="Arial" w:cs="Arial"/>
          </w:rPr>
          <w:t>http://www.teatrofrancoparenti.it</w:t>
        </w:r>
      </w:hyperlink>
    </w:p>
    <w:p w14:paraId="6D2FF11A" w14:textId="77777777" w:rsidR="00D30EFF" w:rsidRPr="007C0E87" w:rsidRDefault="00D30EFF" w:rsidP="00D30EFF">
      <w:pPr>
        <w:rPr>
          <w:rFonts w:ascii="Arial" w:hAnsi="Arial" w:cs="Arial"/>
        </w:rPr>
      </w:pPr>
    </w:p>
    <w:p w14:paraId="63416383" w14:textId="77777777" w:rsidR="00D30EFF" w:rsidRPr="007C0E87" w:rsidRDefault="00D30EFF" w:rsidP="00D30EFF">
      <w:pPr>
        <w:rPr>
          <w:rFonts w:ascii="Arial" w:hAnsi="Arial" w:cs="Arial"/>
        </w:rPr>
      </w:pPr>
    </w:p>
    <w:p w14:paraId="10CFBD41" w14:textId="77777777" w:rsidR="00D30EFF" w:rsidRPr="00D30EFF" w:rsidRDefault="00D30EFF">
      <w:pPr>
        <w:rPr>
          <w:rFonts w:asciiTheme="minorBidi" w:hAnsiTheme="minorBidi" w:cstheme="minorBidi"/>
          <w:lang w:val="it-IT"/>
        </w:rPr>
      </w:pPr>
    </w:p>
    <w:sectPr w:rsidR="00D30EFF" w:rsidRPr="00D30EFF">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D8B23" w14:textId="77777777" w:rsidR="00113294" w:rsidRDefault="00113294" w:rsidP="00D30EFF">
      <w:r>
        <w:separator/>
      </w:r>
    </w:p>
  </w:endnote>
  <w:endnote w:type="continuationSeparator" w:id="0">
    <w:p w14:paraId="4252113A" w14:textId="77777777" w:rsidR="00113294" w:rsidRDefault="00113294" w:rsidP="00D30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040C2" w14:textId="77777777" w:rsidR="00113294" w:rsidRDefault="00113294" w:rsidP="00D30EFF">
      <w:r>
        <w:separator/>
      </w:r>
    </w:p>
  </w:footnote>
  <w:footnote w:type="continuationSeparator" w:id="0">
    <w:p w14:paraId="089ED0CD" w14:textId="77777777" w:rsidR="00113294" w:rsidRDefault="00113294" w:rsidP="00D30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5E1E" w14:textId="0999F501" w:rsidR="00D30EFF" w:rsidRDefault="00D30EFF">
    <w:pPr>
      <w:pStyle w:val="Intestazione"/>
    </w:pPr>
    <w:r>
      <w:rPr>
        <w:noProof/>
      </w:rPr>
      <w:drawing>
        <wp:inline distT="0" distB="0" distL="0" distR="0" wp14:anchorId="7258D24B" wp14:editId="54888A85">
          <wp:extent cx="2768600" cy="937260"/>
          <wp:effectExtent l="0" t="0" r="0" b="0"/>
          <wp:docPr id="1386123157" name="Immagine 1" descr="Immagine che contiene testo, Carattere,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123157" name="Immagine 1" descr="Immagine che contiene testo, Carattere, logo, bianco&#10;&#10;Descrizione generat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768600" cy="9372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EFF"/>
    <w:rsid w:val="00113294"/>
    <w:rsid w:val="002F1A3C"/>
    <w:rsid w:val="00636696"/>
    <w:rsid w:val="00A06261"/>
    <w:rsid w:val="00D30EFF"/>
    <w:rsid w:val="00F839F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8353B"/>
  <w15:chartTrackingRefBased/>
  <w15:docId w15:val="{23C1F26B-AA46-4933-B1A4-BEE58ACB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0EFF"/>
    <w:pPr>
      <w:spacing w:after="0" w:line="240" w:lineRule="auto"/>
    </w:pPr>
    <w:rPr>
      <w:rFonts w:ascii="Franklin Gothic Book" w:eastAsia="Franklin Gothic Book" w:hAnsi="Franklin Gothic Book" w:cs="Franklin Gothic Book"/>
      <w:kern w:val="0"/>
      <w:lang w:val="en-US"/>
      <w14:ligatures w14:val="none"/>
    </w:rPr>
  </w:style>
  <w:style w:type="paragraph" w:styleId="Titolo1">
    <w:name w:val="heading 1"/>
    <w:basedOn w:val="Normale"/>
    <w:next w:val="Normale"/>
    <w:link w:val="Titolo1Carattere"/>
    <w:uiPriority w:val="9"/>
    <w:qFormat/>
    <w:rsid w:val="00D30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30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30EF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30EF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30EF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30EF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30EF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30EF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30EF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30EF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30EF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30EF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30EF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30EF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30EF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30EF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30EF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30EFF"/>
    <w:rPr>
      <w:rFonts w:eastAsiaTheme="majorEastAsia" w:cstheme="majorBidi"/>
      <w:color w:val="272727" w:themeColor="text1" w:themeTint="D8"/>
    </w:rPr>
  </w:style>
  <w:style w:type="paragraph" w:styleId="Titolo">
    <w:name w:val="Title"/>
    <w:basedOn w:val="Normale"/>
    <w:next w:val="Normale"/>
    <w:link w:val="TitoloCarattere"/>
    <w:uiPriority w:val="10"/>
    <w:qFormat/>
    <w:rsid w:val="00D30EF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30EF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30EF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30EF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30EF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30EFF"/>
    <w:rPr>
      <w:i/>
      <w:iCs/>
      <w:color w:val="404040" w:themeColor="text1" w:themeTint="BF"/>
    </w:rPr>
  </w:style>
  <w:style w:type="paragraph" w:styleId="Paragrafoelenco">
    <w:name w:val="List Paragraph"/>
    <w:basedOn w:val="Normale"/>
    <w:uiPriority w:val="34"/>
    <w:qFormat/>
    <w:rsid w:val="00D30EFF"/>
    <w:pPr>
      <w:ind w:left="720"/>
      <w:contextualSpacing/>
    </w:pPr>
  </w:style>
  <w:style w:type="character" w:styleId="Enfasiintensa">
    <w:name w:val="Intense Emphasis"/>
    <w:basedOn w:val="Carpredefinitoparagrafo"/>
    <w:uiPriority w:val="21"/>
    <w:qFormat/>
    <w:rsid w:val="00D30EFF"/>
    <w:rPr>
      <w:i/>
      <w:iCs/>
      <w:color w:val="0F4761" w:themeColor="accent1" w:themeShade="BF"/>
    </w:rPr>
  </w:style>
  <w:style w:type="paragraph" w:styleId="Citazioneintensa">
    <w:name w:val="Intense Quote"/>
    <w:basedOn w:val="Normale"/>
    <w:next w:val="Normale"/>
    <w:link w:val="CitazioneintensaCarattere"/>
    <w:uiPriority w:val="30"/>
    <w:qFormat/>
    <w:rsid w:val="00D30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30EFF"/>
    <w:rPr>
      <w:i/>
      <w:iCs/>
      <w:color w:val="0F4761" w:themeColor="accent1" w:themeShade="BF"/>
    </w:rPr>
  </w:style>
  <w:style w:type="character" w:styleId="Riferimentointenso">
    <w:name w:val="Intense Reference"/>
    <w:basedOn w:val="Carpredefinitoparagrafo"/>
    <w:uiPriority w:val="32"/>
    <w:qFormat/>
    <w:rsid w:val="00D30EFF"/>
    <w:rPr>
      <w:b/>
      <w:bCs/>
      <w:smallCaps/>
      <w:color w:val="0F4761" w:themeColor="accent1" w:themeShade="BF"/>
      <w:spacing w:val="5"/>
    </w:rPr>
  </w:style>
  <w:style w:type="paragraph" w:styleId="Intestazione">
    <w:name w:val="header"/>
    <w:basedOn w:val="Normale"/>
    <w:link w:val="IntestazioneCarattere"/>
    <w:uiPriority w:val="99"/>
    <w:unhideWhenUsed/>
    <w:rsid w:val="00D30EFF"/>
    <w:pPr>
      <w:tabs>
        <w:tab w:val="center" w:pos="4819"/>
        <w:tab w:val="right" w:pos="9638"/>
      </w:tabs>
    </w:pPr>
  </w:style>
  <w:style w:type="character" w:customStyle="1" w:styleId="IntestazioneCarattere">
    <w:name w:val="Intestazione Carattere"/>
    <w:basedOn w:val="Carpredefinitoparagrafo"/>
    <w:link w:val="Intestazione"/>
    <w:uiPriority w:val="99"/>
    <w:rsid w:val="00D30EFF"/>
    <w:rPr>
      <w:rFonts w:ascii="Franklin Gothic Book" w:eastAsia="Franklin Gothic Book" w:hAnsi="Franklin Gothic Book" w:cs="Franklin Gothic Book"/>
      <w:kern w:val="0"/>
      <w:lang w:val="en-US"/>
      <w14:ligatures w14:val="none"/>
    </w:rPr>
  </w:style>
  <w:style w:type="paragraph" w:styleId="Pidipagina">
    <w:name w:val="footer"/>
    <w:basedOn w:val="Normale"/>
    <w:link w:val="PidipaginaCarattere"/>
    <w:uiPriority w:val="99"/>
    <w:unhideWhenUsed/>
    <w:rsid w:val="00D30EFF"/>
    <w:pPr>
      <w:tabs>
        <w:tab w:val="center" w:pos="4819"/>
        <w:tab w:val="right" w:pos="9638"/>
      </w:tabs>
    </w:pPr>
  </w:style>
  <w:style w:type="character" w:customStyle="1" w:styleId="PidipaginaCarattere">
    <w:name w:val="Piè di pagina Carattere"/>
    <w:basedOn w:val="Carpredefinitoparagrafo"/>
    <w:link w:val="Pidipagina"/>
    <w:uiPriority w:val="99"/>
    <w:rsid w:val="00D30EFF"/>
    <w:rPr>
      <w:rFonts w:ascii="Franklin Gothic Book" w:eastAsia="Franklin Gothic Book" w:hAnsi="Franklin Gothic Book" w:cs="Franklin Gothic Book"/>
      <w:kern w:val="0"/>
      <w:lang w:val="en-US"/>
      <w14:ligatures w14:val="none"/>
    </w:rPr>
  </w:style>
  <w:style w:type="character" w:styleId="Collegamentoipertestuale">
    <w:name w:val="Hyperlink"/>
    <w:basedOn w:val="Carpredefinitoparagrafo"/>
    <w:uiPriority w:val="99"/>
    <w:unhideWhenUsed/>
    <w:rsid w:val="00D30EF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46%20417%2091%2036" TargetMode="External"/><Relationship Id="rId3" Type="http://schemas.openxmlformats.org/officeDocument/2006/relationships/webSettings" Target="webSettings.xml"/><Relationship Id="rId7" Type="http://schemas.openxmlformats.org/officeDocument/2006/relationships/hyperlink" Target="mailto:biglietteria@teatrofrancoparenti.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2-5999520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bagnimisteriosi.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3847</Characters>
  <Application>Microsoft Office Word</Application>
  <DocSecurity>0</DocSecurity>
  <Lines>32</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Nappi</dc:creator>
  <cp:keywords/>
  <dc:description/>
  <cp:lastModifiedBy>Elena Nappi</cp:lastModifiedBy>
  <cp:revision>2</cp:revision>
  <dcterms:created xsi:type="dcterms:W3CDTF">2026-09-15T13:19:00Z</dcterms:created>
  <dcterms:modified xsi:type="dcterms:W3CDTF">2026-09-17T15:35:00Z</dcterms:modified>
</cp:coreProperties>
</file>