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577D" w14:textId="77777777" w:rsidR="00A62895" w:rsidRPr="000E07CA" w:rsidRDefault="00A62895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8F086A" w14:textId="43D640C3" w:rsidR="00653A4C" w:rsidRPr="000E07CA" w:rsidRDefault="00653A4C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Comunicato stampa</w:t>
      </w:r>
    </w:p>
    <w:p w14:paraId="62400215" w14:textId="65BA2EBC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16 - 28 </w:t>
      </w:r>
      <w:proofErr w:type="gramStart"/>
      <w:r w:rsidRPr="000E07CA">
        <w:rPr>
          <w:rFonts w:ascii="Arial" w:hAnsi="Arial" w:cs="Arial"/>
          <w:sz w:val="24"/>
          <w:szCs w:val="24"/>
        </w:rPr>
        <w:t>Giugno</w:t>
      </w:r>
      <w:proofErr w:type="gramEnd"/>
      <w:r w:rsidRPr="000E07CA">
        <w:rPr>
          <w:rFonts w:ascii="Arial" w:hAnsi="Arial" w:cs="Arial"/>
          <w:sz w:val="24"/>
          <w:szCs w:val="24"/>
        </w:rPr>
        <w:t xml:space="preserve"> 2026 | Sala Blu</w:t>
      </w:r>
    </w:p>
    <w:p w14:paraId="21F0CF87" w14:textId="0C8742A8" w:rsidR="00653A4C" w:rsidRDefault="00653A4C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DANILO DOLCI – LA DOMANDA CHE NON SI SPEGNE</w:t>
      </w:r>
      <w:r w:rsidR="00AE0D1B" w:rsidRPr="000E07CA">
        <w:rPr>
          <w:rFonts w:ascii="Arial" w:hAnsi="Arial" w:cs="Arial"/>
          <w:b/>
          <w:bCs/>
          <w:sz w:val="24"/>
          <w:szCs w:val="24"/>
        </w:rPr>
        <w:br/>
      </w:r>
      <w:r w:rsidRPr="000E07CA">
        <w:rPr>
          <w:rFonts w:ascii="Arial" w:hAnsi="Arial" w:cs="Arial"/>
          <w:b/>
          <w:bCs/>
          <w:sz w:val="24"/>
          <w:szCs w:val="24"/>
        </w:rPr>
        <w:t>Reading tra poesia, vita, musica e microfono aperto</w:t>
      </w:r>
    </w:p>
    <w:p w14:paraId="4CAF4D9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AA637B" w14:textId="69E23844" w:rsidR="00653A4C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di </w:t>
      </w:r>
      <w:r w:rsidRPr="000E07CA">
        <w:rPr>
          <w:rFonts w:ascii="Arial" w:hAnsi="Arial" w:cs="Arial"/>
          <w:b/>
          <w:bCs/>
          <w:sz w:val="24"/>
          <w:szCs w:val="24"/>
        </w:rPr>
        <w:t>Fausto Cabra</w:t>
      </w:r>
      <w:r w:rsidRPr="000E07CA">
        <w:rPr>
          <w:rFonts w:ascii="Arial" w:hAnsi="Arial" w:cs="Arial"/>
          <w:sz w:val="24"/>
          <w:szCs w:val="24"/>
        </w:rPr>
        <w:br/>
        <w:t>con Fausto Cabra e </w:t>
      </w:r>
      <w:r w:rsidRPr="000E07CA">
        <w:rPr>
          <w:rFonts w:ascii="Arial" w:hAnsi="Arial" w:cs="Arial"/>
          <w:b/>
          <w:bCs/>
          <w:sz w:val="24"/>
          <w:szCs w:val="24"/>
        </w:rPr>
        <w:t>Mimosa Campironi</w:t>
      </w:r>
      <w:r w:rsidRPr="000E07CA">
        <w:rPr>
          <w:rFonts w:ascii="Arial" w:hAnsi="Arial" w:cs="Arial"/>
          <w:sz w:val="24"/>
          <w:szCs w:val="24"/>
        </w:rPr>
        <w:br/>
        <w:t>musiche originali di Mimosa Campironi</w:t>
      </w:r>
      <w:r w:rsidRPr="000E07CA">
        <w:rPr>
          <w:rFonts w:ascii="Arial" w:hAnsi="Arial" w:cs="Arial"/>
          <w:sz w:val="24"/>
          <w:szCs w:val="24"/>
        </w:rPr>
        <w:br/>
        <w:t>consulenza artistica di Lorenzo Vitalone</w:t>
      </w:r>
    </w:p>
    <w:p w14:paraId="248DC4DB" w14:textId="220160EB" w:rsidR="00007B3D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produzione Teatro Franco Parenti</w:t>
      </w:r>
    </w:p>
    <w:p w14:paraId="03D0B1C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2F99B5" w14:textId="18058303" w:rsidR="000E07CA" w:rsidRPr="000E07CA" w:rsidRDefault="000E07CA" w:rsidP="000E07CA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0E07CA">
        <w:rPr>
          <w:rFonts w:ascii="Arial" w:hAnsi="Arial" w:cs="Arial"/>
          <w:i/>
          <w:iCs/>
          <w:sz w:val="24"/>
          <w:szCs w:val="24"/>
        </w:rPr>
        <w:t>durata 1h30</w:t>
      </w:r>
    </w:p>
    <w:p w14:paraId="1493758B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BCF3C4" w14:textId="6BA78F1D" w:rsidR="00AE0D1B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Educatore, poeta, organizzatore instancabile di relazioni: Danilo Dolci è stato una delle figure più radicali e scomode della nonviolenza in Italia. </w:t>
      </w:r>
      <w:r w:rsidR="000E07CA" w:rsidRPr="000E07CA">
        <w:rPr>
          <w:rFonts w:ascii="Arial" w:hAnsi="Arial" w:cs="Arial"/>
          <w:sz w:val="24"/>
          <w:szCs w:val="24"/>
        </w:rPr>
        <w:br/>
        <w:t xml:space="preserve">In questo spettacolo-reading </w:t>
      </w:r>
      <w:r w:rsidR="00007B3D" w:rsidRPr="000E07CA">
        <w:rPr>
          <w:rFonts w:ascii="Arial" w:hAnsi="Arial" w:cs="Arial"/>
          <w:sz w:val="24"/>
          <w:szCs w:val="24"/>
        </w:rPr>
        <w:t xml:space="preserve">Fausto Cabra restituisce </w:t>
      </w:r>
      <w:r w:rsidRPr="000E07CA">
        <w:rPr>
          <w:rFonts w:ascii="Arial" w:hAnsi="Arial" w:cs="Arial"/>
          <w:sz w:val="24"/>
          <w:szCs w:val="24"/>
        </w:rPr>
        <w:t>il percorso di un uomo che ha scelto di stare nella povertà e nel conflitto non come destino, ma come territorio da trasformare: dagli scioperi alla rovescia ai digiuni, dalle lotte per il lavoro e per l’acqua fino agli esperimenti di scuola e di comunità che continuano a interrogarci.</w:t>
      </w:r>
    </w:p>
    <w:p w14:paraId="593207F4" w14:textId="7A1BEB9F" w:rsidR="00AE0D1B" w:rsidRPr="000E07CA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P</w:t>
      </w:r>
      <w:r w:rsidR="00AE0D1B" w:rsidRPr="000E07CA">
        <w:rPr>
          <w:rFonts w:ascii="Arial" w:hAnsi="Arial" w:cs="Arial"/>
          <w:sz w:val="24"/>
          <w:szCs w:val="24"/>
        </w:rPr>
        <w:t xml:space="preserve">arole, biografia e materiali tratti dalle sue inchieste, </w:t>
      </w:r>
      <w:r w:rsidRPr="000E07CA">
        <w:rPr>
          <w:rFonts w:ascii="Arial" w:hAnsi="Arial" w:cs="Arial"/>
          <w:sz w:val="24"/>
          <w:szCs w:val="24"/>
        </w:rPr>
        <w:t>si intrecciano senza retorica in</w:t>
      </w:r>
      <w:r w:rsidR="00AE0D1B" w:rsidRPr="000E07CA">
        <w:rPr>
          <w:rFonts w:ascii="Arial" w:hAnsi="Arial" w:cs="Arial"/>
          <w:sz w:val="24"/>
          <w:szCs w:val="24"/>
        </w:rPr>
        <w:t xml:space="preserve"> un omaggio al “Gandhi di Sicilia”, che ha attraversato il Novecento ponendo a sé stesso e agli altri una domanda semplice e feroce: è possibile vivere diversamente, senza lasciare indietro nessuno?</w:t>
      </w:r>
    </w:p>
    <w:p w14:paraId="4F1ACB7B" w14:textId="79E197BE" w:rsidR="00007B3D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Le musiche dal vivo di Mimosa Campironi attraversano il racconto come una presenza </w:t>
      </w:r>
      <w:r w:rsidR="00007B3D" w:rsidRPr="000E07CA">
        <w:rPr>
          <w:rFonts w:ascii="Arial" w:hAnsi="Arial" w:cs="Arial"/>
          <w:sz w:val="24"/>
          <w:szCs w:val="24"/>
        </w:rPr>
        <w:t>viva: sostengono la parola, a volte la mettono in crisi, aprendo spazi di silenzio, ascolto e risonanza personale.</w:t>
      </w:r>
    </w:p>
    <w:p w14:paraId="1817C18D" w14:textId="43DCF6A8" w:rsidR="00AE0D1B" w:rsidRPr="000E07CA" w:rsidRDefault="00007B3D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 xml:space="preserve">Il microfono aperto diventa così un gesto politico e poetico insieme: un invito alla partecipazione, al dialogo, alla presa di parola. </w:t>
      </w:r>
      <w:r w:rsidR="00AE0D1B" w:rsidRPr="000E07CA">
        <w:rPr>
          <w:rFonts w:ascii="Arial" w:hAnsi="Arial" w:cs="Arial"/>
          <w:sz w:val="24"/>
          <w:szCs w:val="24"/>
        </w:rPr>
        <w:t>Non una commemorazione, ma un’esperienza condivisa</w:t>
      </w:r>
      <w:r w:rsidRPr="000E07CA">
        <w:rPr>
          <w:rFonts w:ascii="Arial" w:hAnsi="Arial" w:cs="Arial"/>
          <w:sz w:val="24"/>
          <w:szCs w:val="24"/>
        </w:rPr>
        <w:t xml:space="preserve"> p</w:t>
      </w:r>
      <w:r w:rsidR="00AE0D1B" w:rsidRPr="000E07CA">
        <w:rPr>
          <w:rFonts w:ascii="Arial" w:hAnsi="Arial" w:cs="Arial"/>
          <w:sz w:val="24"/>
          <w:szCs w:val="24"/>
        </w:rPr>
        <w:t>erché la storia di Danilo Dolci non appartiene al passato: riguarda il presente, e la responsabilità che ciascuno ha verso la propria parte di mondo.</w:t>
      </w:r>
    </w:p>
    <w:p w14:paraId="078B1957" w14:textId="77777777" w:rsidR="00AE0D1B" w:rsidRPr="000E07CA" w:rsidRDefault="00AE0D1B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15ADAD" w14:textId="56657926" w:rsidR="00007B3D" w:rsidRPr="000E07CA" w:rsidRDefault="00007B3D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ORARI</w:t>
      </w:r>
    </w:p>
    <w:p w14:paraId="76087723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martedì 16 giugno ore 20.30</w:t>
      </w:r>
    </w:p>
    <w:p w14:paraId="3DCF5E45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mercoledì 17 giugno ore 19.15</w:t>
      </w:r>
    </w:p>
    <w:p w14:paraId="57604DEA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giovedì 18 giugno ore 20.15</w:t>
      </w:r>
    </w:p>
    <w:p w14:paraId="2499E379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venerdì 19 giugno ore 19.15</w:t>
      </w:r>
    </w:p>
    <w:p w14:paraId="3EB86E27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sabato 20 giugno ore 19.15</w:t>
      </w:r>
    </w:p>
    <w:p w14:paraId="2E8DA5D3" w14:textId="081DB8CA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 xml:space="preserve">domenica 21 giugno </w:t>
      </w:r>
      <w:r w:rsidRPr="009C067F">
        <w:rPr>
          <w:rFonts w:ascii="Arial" w:hAnsi="Arial" w:cs="Arial"/>
          <w:b/>
          <w:bCs/>
          <w:sz w:val="24"/>
          <w:szCs w:val="24"/>
        </w:rPr>
        <w:t>ore 18.30</w:t>
      </w:r>
    </w:p>
    <w:p w14:paraId="0B1F6D04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martedì 23 giugno ore 20.30</w:t>
      </w:r>
    </w:p>
    <w:p w14:paraId="4FA5F25E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mercoledì 24 giugno ore 19.15</w:t>
      </w:r>
    </w:p>
    <w:p w14:paraId="2C4FD7AB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giovedì 25 giugno ore 20.15</w:t>
      </w:r>
    </w:p>
    <w:p w14:paraId="0E117498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venerdì 26 giugno ore 19.15</w:t>
      </w:r>
    </w:p>
    <w:p w14:paraId="4EB2AAE8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>sabato 27 giugno ore 19.15</w:t>
      </w:r>
    </w:p>
    <w:p w14:paraId="37536F42" w14:textId="77777777" w:rsidR="009C067F" w:rsidRPr="009C067F" w:rsidRDefault="009C067F" w:rsidP="009C06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C067F">
        <w:rPr>
          <w:rFonts w:ascii="Arial" w:hAnsi="Arial" w:cs="Arial"/>
          <w:sz w:val="24"/>
          <w:szCs w:val="24"/>
        </w:rPr>
        <w:t xml:space="preserve">domenica 27 giugno </w:t>
      </w:r>
      <w:r w:rsidRPr="009C067F">
        <w:rPr>
          <w:rFonts w:ascii="Arial" w:hAnsi="Arial" w:cs="Arial"/>
          <w:b/>
          <w:bCs/>
          <w:sz w:val="24"/>
          <w:szCs w:val="24"/>
        </w:rPr>
        <w:t>ore 18.30</w:t>
      </w:r>
    </w:p>
    <w:p w14:paraId="2DE2DA39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3D92E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274FC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60493D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177982" w14:textId="0ACFA112" w:rsidR="00007B3D" w:rsidRPr="000E07CA" w:rsidRDefault="00007B3D" w:rsidP="000E07C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E07CA">
        <w:rPr>
          <w:rFonts w:ascii="Arial" w:hAnsi="Arial" w:cs="Arial"/>
          <w:b/>
          <w:bCs/>
          <w:sz w:val="24"/>
          <w:szCs w:val="24"/>
        </w:rPr>
        <w:t>PREZZI</w:t>
      </w:r>
    </w:p>
    <w:p w14:paraId="0D445C67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SETTORE A e B (file A–S)</w:t>
      </w:r>
      <w:r w:rsidRPr="000E07CA">
        <w:rPr>
          <w:rFonts w:ascii="Arial" w:hAnsi="Arial" w:cs="Arial"/>
          <w:sz w:val="24"/>
          <w:szCs w:val="24"/>
        </w:rPr>
        <w:br/>
        <w:t>intero 22€;</w:t>
      </w:r>
      <w:r w:rsidRPr="000E07CA">
        <w:rPr>
          <w:rFonts w:ascii="Arial" w:hAnsi="Arial" w:cs="Arial"/>
          <w:sz w:val="24"/>
          <w:szCs w:val="24"/>
        </w:rPr>
        <w:br/>
        <w:t>under30 15€; </w:t>
      </w:r>
      <w:hyperlink r:id="rId6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convenzioni</w:t>
        </w:r>
      </w:hyperlink>
      <w:r w:rsidRPr="000E07CA">
        <w:rPr>
          <w:rFonts w:ascii="Arial" w:hAnsi="Arial" w:cs="Arial"/>
          <w:sz w:val="24"/>
          <w:szCs w:val="24"/>
        </w:rPr>
        <w:t> 17€</w:t>
      </w:r>
      <w:r w:rsidRPr="000E07CA">
        <w:rPr>
          <w:rFonts w:ascii="Arial" w:hAnsi="Arial" w:cs="Arial"/>
          <w:sz w:val="24"/>
          <w:szCs w:val="24"/>
        </w:rPr>
        <w:br/>
        <w:t>GALLERIA (file T–Z)</w:t>
      </w:r>
      <w:r w:rsidRPr="000E07CA">
        <w:rPr>
          <w:rFonts w:ascii="Arial" w:hAnsi="Arial" w:cs="Arial"/>
          <w:sz w:val="24"/>
          <w:szCs w:val="24"/>
        </w:rPr>
        <w:br/>
        <w:t>intero 15€</w:t>
      </w:r>
    </w:p>
    <w:p w14:paraId="12998408" w14:textId="77777777" w:rsidR="000E07CA" w:rsidRPr="000E07CA" w:rsidRDefault="009C067F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</w:r>
      <w:r w:rsidR="009C067F">
        <w:rPr>
          <w:rFonts w:ascii="Arial" w:hAnsi="Arial" w:cs="Arial"/>
          <w:noProof/>
          <w:sz w:val="24"/>
          <w:szCs w:val="24"/>
        </w:rPr>
        <w:pict w14:anchorId="659E843F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266AEB9E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Tutti i prezzi non includono i diritti di prevendita.</w:t>
      </w:r>
    </w:p>
    <w:p w14:paraId="71AADD2F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941B1C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Info e biglietteria</w:t>
      </w:r>
    </w:p>
    <w:p w14:paraId="6CE0C2BB" w14:textId="77777777" w:rsidR="00BC242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Biglietteria</w:t>
      </w:r>
      <w:r w:rsidRPr="000E07CA">
        <w:rPr>
          <w:rFonts w:ascii="Arial" w:hAnsi="Arial" w:cs="Arial"/>
          <w:sz w:val="24"/>
          <w:szCs w:val="24"/>
        </w:rPr>
        <w:br/>
        <w:t>via Pier Lombardo 14</w:t>
      </w:r>
      <w:r w:rsidRPr="000E07CA">
        <w:rPr>
          <w:rFonts w:ascii="Arial" w:hAnsi="Arial" w:cs="Arial"/>
          <w:sz w:val="24"/>
          <w:szCs w:val="24"/>
        </w:rPr>
        <w:br/>
      </w:r>
      <w:hyperlink r:id="rId7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02 59995206</w:t>
        </w:r>
      </w:hyperlink>
      <w:r w:rsidRPr="000E07CA">
        <w:rPr>
          <w:rFonts w:ascii="Arial" w:hAnsi="Arial" w:cs="Arial"/>
          <w:sz w:val="24"/>
          <w:szCs w:val="24"/>
        </w:rPr>
        <w:br/>
      </w:r>
      <w:hyperlink r:id="rId8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biglietteria@teatrofrancoparenti.it</w:t>
        </w:r>
      </w:hyperlink>
    </w:p>
    <w:p w14:paraId="6FB8B126" w14:textId="77777777" w:rsid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7BB22" w14:textId="77777777" w:rsidR="000E07CA" w:rsidRPr="000E07CA" w:rsidRDefault="000E07C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9B7DAB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07CA">
        <w:rPr>
          <w:rFonts w:ascii="Arial" w:hAnsi="Arial" w:cs="Arial"/>
          <w:sz w:val="24"/>
          <w:szCs w:val="24"/>
        </w:rPr>
        <w:t>Ufficio Stampa</w:t>
      </w:r>
      <w:r w:rsidRPr="000E07CA">
        <w:rPr>
          <w:rFonts w:ascii="Arial" w:hAnsi="Arial" w:cs="Arial"/>
          <w:sz w:val="24"/>
          <w:szCs w:val="24"/>
        </w:rPr>
        <w:br/>
        <w:t>Francesco Malcangio</w:t>
      </w:r>
      <w:r w:rsidRPr="000E07CA">
        <w:rPr>
          <w:rFonts w:ascii="Arial" w:hAnsi="Arial" w:cs="Arial"/>
          <w:sz w:val="24"/>
          <w:szCs w:val="24"/>
        </w:rPr>
        <w:br/>
        <w:t>Teatro Franco Parenti</w:t>
      </w:r>
      <w:r w:rsidRPr="000E07CA">
        <w:rPr>
          <w:rFonts w:ascii="Arial" w:hAnsi="Arial" w:cs="Arial"/>
          <w:sz w:val="24"/>
          <w:szCs w:val="24"/>
        </w:rPr>
        <w:br/>
        <w:t>Via Vasari,15 - 20135 - Milano</w:t>
      </w:r>
      <w:r w:rsidRPr="000E07CA">
        <w:rPr>
          <w:rFonts w:ascii="Arial" w:hAnsi="Arial" w:cs="Arial"/>
          <w:sz w:val="24"/>
          <w:szCs w:val="24"/>
        </w:rPr>
        <w:br/>
        <w:t>Mob. </w:t>
      </w:r>
      <w:hyperlink r:id="rId9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346 417 91 36 </w:t>
        </w:r>
      </w:hyperlink>
    </w:p>
    <w:p w14:paraId="3930B4CE" w14:textId="77777777" w:rsidR="00BC242A" w:rsidRPr="000E07CA" w:rsidRDefault="00BC242A" w:rsidP="000E07CA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0" w:history="1">
        <w:r w:rsidRPr="000E07CA">
          <w:rPr>
            <w:rStyle w:val="Collegamentoipertestuale"/>
            <w:rFonts w:ascii="Arial" w:hAnsi="Arial" w:cs="Arial"/>
            <w:sz w:val="24"/>
            <w:szCs w:val="24"/>
          </w:rPr>
          <w:t>http://www.teatrofrancoparenti.it</w:t>
        </w:r>
      </w:hyperlink>
    </w:p>
    <w:p w14:paraId="1C9518B5" w14:textId="77777777" w:rsidR="00BC242A" w:rsidRPr="003335D2" w:rsidRDefault="00BC242A" w:rsidP="00BC242A">
      <w:pPr>
        <w:rPr>
          <w:rFonts w:asciiTheme="minorBidi" w:hAnsiTheme="minorBidi"/>
          <w:b/>
          <w:bCs/>
          <w:sz w:val="24"/>
          <w:szCs w:val="24"/>
        </w:rPr>
      </w:pPr>
    </w:p>
    <w:p w14:paraId="32159C55" w14:textId="77777777" w:rsidR="00BC242A" w:rsidRPr="00BC242A" w:rsidRDefault="00BC242A" w:rsidP="00BC242A">
      <w:pPr>
        <w:rPr>
          <w:rFonts w:ascii="Franklin Gothic Book" w:hAnsi="Franklin Gothic Book"/>
          <w:sz w:val="24"/>
          <w:szCs w:val="24"/>
        </w:rPr>
      </w:pPr>
    </w:p>
    <w:p w14:paraId="72B550ED" w14:textId="77777777" w:rsidR="00007B3D" w:rsidRPr="00BC242A" w:rsidRDefault="00007B3D">
      <w:pPr>
        <w:rPr>
          <w:rFonts w:ascii="Franklin Gothic Book" w:hAnsi="Franklin Gothic Book"/>
          <w:b/>
          <w:bCs/>
          <w:sz w:val="24"/>
          <w:szCs w:val="24"/>
        </w:rPr>
      </w:pPr>
    </w:p>
    <w:p w14:paraId="1E3BC72C" w14:textId="77777777" w:rsidR="00007B3D" w:rsidRPr="00BC242A" w:rsidRDefault="00007B3D">
      <w:pPr>
        <w:rPr>
          <w:rFonts w:ascii="Franklin Gothic Book" w:hAnsi="Franklin Gothic Book"/>
          <w:sz w:val="24"/>
          <w:szCs w:val="24"/>
        </w:rPr>
      </w:pPr>
    </w:p>
    <w:sectPr w:rsidR="00007B3D" w:rsidRPr="00BC242A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E82F9" w14:textId="77777777" w:rsidR="00A06BD1" w:rsidRDefault="00A06BD1" w:rsidP="00653A4C">
      <w:pPr>
        <w:spacing w:after="0" w:line="240" w:lineRule="auto"/>
      </w:pPr>
      <w:r>
        <w:separator/>
      </w:r>
    </w:p>
  </w:endnote>
  <w:endnote w:type="continuationSeparator" w:id="0">
    <w:p w14:paraId="4DD92BF1" w14:textId="77777777" w:rsidR="00A06BD1" w:rsidRDefault="00A06BD1" w:rsidP="0065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0510" w14:textId="77777777" w:rsidR="00A06BD1" w:rsidRDefault="00A06BD1" w:rsidP="00653A4C">
      <w:pPr>
        <w:spacing w:after="0" w:line="240" w:lineRule="auto"/>
      </w:pPr>
      <w:r>
        <w:separator/>
      </w:r>
    </w:p>
  </w:footnote>
  <w:footnote w:type="continuationSeparator" w:id="0">
    <w:p w14:paraId="2DCCECA0" w14:textId="77777777" w:rsidR="00A06BD1" w:rsidRDefault="00A06BD1" w:rsidP="00653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D5FD" w14:textId="170B50D1" w:rsidR="00653A4C" w:rsidRDefault="00653A4C">
    <w:pPr>
      <w:pStyle w:val="Intestazione"/>
    </w:pPr>
    <w:r>
      <w:rPr>
        <w:noProof/>
      </w:rPr>
      <w:drawing>
        <wp:inline distT="0" distB="0" distL="0" distR="0" wp14:anchorId="2828163A" wp14:editId="24E980AB">
          <wp:extent cx="2768600" cy="937260"/>
          <wp:effectExtent l="0" t="0" r="0" b="0"/>
          <wp:docPr id="1710932205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FC"/>
    <w:rsid w:val="00007B3D"/>
    <w:rsid w:val="0007022D"/>
    <w:rsid w:val="000E07CA"/>
    <w:rsid w:val="00566873"/>
    <w:rsid w:val="00653A4C"/>
    <w:rsid w:val="008F07FC"/>
    <w:rsid w:val="009A7606"/>
    <w:rsid w:val="009C067F"/>
    <w:rsid w:val="00A06BD1"/>
    <w:rsid w:val="00A62895"/>
    <w:rsid w:val="00AE0D1B"/>
    <w:rsid w:val="00BC242A"/>
    <w:rsid w:val="00BF504D"/>
    <w:rsid w:val="00BF746D"/>
    <w:rsid w:val="00C4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F273"/>
  <w15:chartTrackingRefBased/>
  <w15:docId w15:val="{BF448359-576A-4A0B-BD58-EBFF9E99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07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07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07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07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07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07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07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07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07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07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07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07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07F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07F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07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07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07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07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07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07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07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07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07F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07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07F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07F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A4C"/>
  </w:style>
  <w:style w:type="paragraph" w:styleId="Pidipagina">
    <w:name w:val="footer"/>
    <w:basedOn w:val="Normale"/>
    <w:link w:val="PidipaginaCarattere"/>
    <w:uiPriority w:val="99"/>
    <w:unhideWhenUsed/>
    <w:rsid w:val="00653A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A4C"/>
  </w:style>
  <w:style w:type="character" w:styleId="Collegamentoipertestuale">
    <w:name w:val="Hyperlink"/>
    <w:basedOn w:val="Carpredefinitoparagrafo"/>
    <w:uiPriority w:val="99"/>
    <w:unhideWhenUsed/>
    <w:rsid w:val="00BC242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242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E0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E07CA"/>
    <w:rPr>
      <w:b/>
      <w:bCs/>
    </w:rPr>
  </w:style>
  <w:style w:type="character" w:styleId="Enfasicorsivo">
    <w:name w:val="Emphasis"/>
    <w:basedOn w:val="Carpredefinitoparagrafo"/>
    <w:uiPriority w:val="20"/>
    <w:qFormat/>
    <w:rsid w:val="000E0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glietteria@teatrofrancoparenti.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02-5999520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agnimisteriosi.it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346%20417%2091%203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Francesco Malcangio</cp:lastModifiedBy>
  <cp:revision>3</cp:revision>
  <dcterms:created xsi:type="dcterms:W3CDTF">2026-03-26T14:28:00Z</dcterms:created>
  <dcterms:modified xsi:type="dcterms:W3CDTF">2026-04-10T09:43:00Z</dcterms:modified>
</cp:coreProperties>
</file>