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Mercoledì 19 giugno h 21.30 | Bagni misteriosi</w:t>
      </w:r>
    </w:p>
    <w:p w:rsidR="00000000" w:rsidDel="00000000" w:rsidP="00000000" w:rsidRDefault="00000000" w:rsidRPr="00000000" w14:paraId="00000003">
      <w:pPr>
        <w:spacing w:line="279" w:lineRule="auto"/>
        <w:rPr>
          <w:rFonts w:ascii="Franklin Gothic" w:cs="Franklin Gothic" w:eastAsia="Franklin Gothic" w:hAnsi="Franklin Gothic"/>
          <w:b w:val="1"/>
        </w:rPr>
      </w:pPr>
      <w:r w:rsidDel="00000000" w:rsidR="00000000" w:rsidRPr="00000000">
        <w:rPr>
          <w:rFonts w:ascii="Franklin Gothic" w:cs="Franklin Gothic" w:eastAsia="Franklin Gothic" w:hAnsi="Franklin Gothic"/>
          <w:b w:val="1"/>
          <w:rtl w:val="0"/>
        </w:rPr>
        <w:t xml:space="preserve">PRINCESA</w:t>
      </w:r>
    </w:p>
    <w:p w:rsidR="00000000" w:rsidDel="00000000" w:rsidP="00000000" w:rsidRDefault="00000000" w:rsidRPr="00000000" w14:paraId="00000004">
      <w:pPr>
        <w:spacing w:line="279" w:lineRule="auto"/>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05">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Tratto dalla storia vera di Fernanda Farias De Albuquerque</w:t>
      </w:r>
    </w:p>
    <w:p w:rsidR="00000000" w:rsidDel="00000000" w:rsidP="00000000" w:rsidRDefault="00000000" w:rsidRPr="00000000" w14:paraId="00000006">
      <w:pPr>
        <w:spacing w:line="279" w:lineRule="auto"/>
        <w:rPr>
          <w:rFonts w:ascii="Franklin Gothic" w:cs="Franklin Gothic" w:eastAsia="Franklin Gothic" w:hAnsi="Franklin Gothic"/>
          <w:b w:val="1"/>
        </w:rPr>
      </w:pPr>
      <w:r w:rsidDel="00000000" w:rsidR="00000000" w:rsidRPr="00000000">
        <w:rPr>
          <w:rFonts w:ascii="Franklin Gothic" w:cs="Franklin Gothic" w:eastAsia="Franklin Gothic" w:hAnsi="Franklin Gothic"/>
          <w:rtl w:val="0"/>
        </w:rPr>
        <w:t xml:space="preserve">di </w:t>
      </w:r>
      <w:r w:rsidDel="00000000" w:rsidR="00000000" w:rsidRPr="00000000">
        <w:rPr>
          <w:rFonts w:ascii="Franklin Gothic" w:cs="Franklin Gothic" w:eastAsia="Franklin Gothic" w:hAnsi="Franklin Gothic"/>
          <w:b w:val="1"/>
          <w:rtl w:val="0"/>
        </w:rPr>
        <w:t xml:space="preserve">Fabrizio Coniglio</w:t>
      </w:r>
    </w:p>
    <w:p w:rsidR="00000000" w:rsidDel="00000000" w:rsidP="00000000" w:rsidRDefault="00000000" w:rsidRPr="00000000" w14:paraId="00000007">
      <w:pPr>
        <w:spacing w:line="279" w:lineRule="auto"/>
        <w:rPr>
          <w:rFonts w:ascii="Franklin Gothic" w:cs="Franklin Gothic" w:eastAsia="Franklin Gothic" w:hAnsi="Franklin Gothic"/>
          <w:b w:val="1"/>
        </w:rPr>
      </w:pPr>
      <w:r w:rsidDel="00000000" w:rsidR="00000000" w:rsidRPr="00000000">
        <w:rPr>
          <w:rFonts w:ascii="Franklin Gothic" w:cs="Franklin Gothic" w:eastAsia="Franklin Gothic" w:hAnsi="Franklin Gothic"/>
          <w:rtl w:val="0"/>
        </w:rPr>
        <w:t xml:space="preserve">con </w:t>
      </w:r>
      <w:r w:rsidDel="00000000" w:rsidR="00000000" w:rsidRPr="00000000">
        <w:rPr>
          <w:rFonts w:ascii="Franklin Gothic" w:cs="Franklin Gothic" w:eastAsia="Franklin Gothic" w:hAnsi="Franklin Gothic"/>
          <w:b w:val="1"/>
          <w:rtl w:val="0"/>
        </w:rPr>
        <w:t xml:space="preserve">Vladimir Luxuria</w:t>
      </w:r>
    </w:p>
    <w:p w:rsidR="00000000" w:rsidDel="00000000" w:rsidP="00000000" w:rsidRDefault="00000000" w:rsidRPr="00000000" w14:paraId="00000008">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regia Fabrizio Coniglio</w:t>
      </w:r>
    </w:p>
    <w:p w:rsidR="00000000" w:rsidDel="00000000" w:rsidP="00000000" w:rsidRDefault="00000000" w:rsidRPr="00000000" w14:paraId="00000009">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scene Paola Castrignanò</w:t>
      </w:r>
    </w:p>
    <w:p w:rsidR="00000000" w:rsidDel="00000000" w:rsidP="00000000" w:rsidRDefault="00000000" w:rsidRPr="00000000" w14:paraId="0000000A">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costumi Sandra Cardini</w:t>
      </w:r>
    </w:p>
    <w:p w:rsidR="00000000" w:rsidDel="00000000" w:rsidP="00000000" w:rsidRDefault="00000000" w:rsidRPr="00000000" w14:paraId="0000000B">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assistente alla regia Valentina Beotti</w:t>
      </w:r>
    </w:p>
    <w:p w:rsidR="00000000" w:rsidDel="00000000" w:rsidP="00000000" w:rsidRDefault="00000000" w:rsidRPr="00000000" w14:paraId="0000000C">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light designer Francesco Barbera</w:t>
      </w:r>
    </w:p>
    <w:p w:rsidR="00000000" w:rsidDel="00000000" w:rsidP="00000000" w:rsidRDefault="00000000" w:rsidRPr="00000000" w14:paraId="0000000D">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produzione Teatro e Società Srl</w:t>
      </w:r>
    </w:p>
    <w:p w:rsidR="00000000" w:rsidDel="00000000" w:rsidP="00000000" w:rsidRDefault="00000000" w:rsidRPr="00000000" w14:paraId="0000000E">
      <w:pPr>
        <w:spacing w:after="160" w:line="279" w:lineRule="auto"/>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0F">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Durata 85’</w:t>
      </w:r>
      <w:r w:rsidDel="00000000" w:rsidR="00000000" w:rsidRPr="00000000">
        <w:rPr>
          <w:rFonts w:ascii="Franklin Gothic" w:cs="Franklin Gothic" w:eastAsia="Franklin Gothic" w:hAnsi="Franklin Gothic"/>
          <w:rtl w:val="0"/>
        </w:rPr>
        <w:t xml:space="preserve">Comunicato stampa</w:t>
      </w:r>
    </w:p>
    <w:p w:rsidR="00000000" w:rsidDel="00000000" w:rsidP="00000000" w:rsidRDefault="00000000" w:rsidRPr="00000000" w14:paraId="00000010">
      <w:pPr>
        <w:rPr>
          <w:rFonts w:ascii="Franklin Gothic" w:cs="Franklin Gothic" w:eastAsia="Franklin Gothic" w:hAnsi="Franklin Gothic"/>
          <w:i w:val="1"/>
        </w:rPr>
      </w:pPr>
      <w:r w:rsidDel="00000000" w:rsidR="00000000" w:rsidRPr="00000000">
        <w:rPr>
          <w:rtl w:val="0"/>
        </w:rPr>
      </w:r>
    </w:p>
    <w:p w:rsidR="00000000" w:rsidDel="00000000" w:rsidP="00000000" w:rsidRDefault="00000000" w:rsidRPr="00000000" w14:paraId="00000011">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b w:val="1"/>
          <w:rtl w:val="0"/>
        </w:rPr>
        <w:t xml:space="preserve">Vladimir Luxuria</w:t>
      </w:r>
      <w:r w:rsidDel="00000000" w:rsidR="00000000" w:rsidRPr="00000000">
        <w:rPr>
          <w:rFonts w:ascii="Franklin Gothic" w:cs="Franklin Gothic" w:eastAsia="Franklin Gothic" w:hAnsi="Franklin Gothic"/>
          <w:rtl w:val="0"/>
        </w:rPr>
        <w:t xml:space="preserve">, artista, attrice e attivista del movimento LGBTQI+, dà voce e corpo a un personaggio complesso in un monologo serrato e coinvolgente.</w:t>
      </w:r>
    </w:p>
    <w:p w:rsidR="00000000" w:rsidDel="00000000" w:rsidP="00000000" w:rsidRDefault="00000000" w:rsidRPr="00000000" w14:paraId="00000012">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i w:val="1"/>
          <w:rtl w:val="0"/>
        </w:rPr>
        <w:t xml:space="preserve">Princesa</w:t>
      </w:r>
      <w:r w:rsidDel="00000000" w:rsidR="00000000" w:rsidRPr="00000000">
        <w:rPr>
          <w:rFonts w:ascii="Franklin Gothic" w:cs="Franklin Gothic" w:eastAsia="Franklin Gothic" w:hAnsi="Franklin Gothic"/>
          <w:rtl w:val="0"/>
        </w:rPr>
        <w:t xml:space="preserve"> per molti è il titolo di una famosa canzone di Fabrizio De André. Pochi sanno che la canzone parla di una persona realmente esistita: Fernanda Farias De Albuquerque, così soprannominata da un ristoratore presso cui lavorava. </w:t>
      </w:r>
    </w:p>
    <w:p w:rsidR="00000000" w:rsidDel="00000000" w:rsidP="00000000" w:rsidRDefault="00000000" w:rsidRPr="00000000" w14:paraId="00000013">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Nata Fernando nella più povera campagna brasiliana, abusata a 8 anni, cresciuta senza un padre, Princesa non si riconosce nel suo corpo. Si trucca, gioca con le bambole, desidera disperatamente essere altro. Scopre la sessualità con gli uomini e decide di </w:t>
      </w:r>
      <w:r w:rsidDel="00000000" w:rsidR="00000000" w:rsidRPr="00000000">
        <w:rPr>
          <w:rFonts w:ascii="Franklin Gothic" w:cs="Franklin Gothic" w:eastAsia="Franklin Gothic" w:hAnsi="Franklin Gothic"/>
          <w:i w:val="1"/>
          <w:rtl w:val="0"/>
        </w:rPr>
        <w:t xml:space="preserve">modificarsi</w:t>
      </w:r>
      <w:r w:rsidDel="00000000" w:rsidR="00000000" w:rsidRPr="00000000">
        <w:rPr>
          <w:rFonts w:ascii="Franklin Gothic" w:cs="Franklin Gothic" w:eastAsia="Franklin Gothic" w:hAnsi="Franklin Gothic"/>
          <w:rtl w:val="0"/>
        </w:rPr>
        <w:t xml:space="preserve">, cambiando il suo corpo. Fugge prima a Salvador, poi a Rio dove trova solo la via della prostituzione. Arriva in Europa e infine a Roma. Anche qui però non incontra che sfruttatori e uomini che non hanno il coraggio di ammettere i propri sentimenti. Finisce in carcere dove a tenerla in vita è il rapporto con il suo vicino di cella che l’ascolta al di là della finestra della loro prigione.  </w:t>
      </w:r>
    </w:p>
    <w:p w:rsidR="00000000" w:rsidDel="00000000" w:rsidP="00000000" w:rsidRDefault="00000000" w:rsidRPr="00000000" w14:paraId="00000014">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L’amore per quest’uomo la salverà dal suo inferno ma solo per poco perché nel 2007, tra alcol, droga, la scoperta della sieropositività e una condanna per tentato omicidio, Fernanda decide di togliersi la vita.</w:t>
      </w:r>
    </w:p>
    <w:p w:rsidR="00000000" w:rsidDel="00000000" w:rsidP="00000000" w:rsidRDefault="00000000" w:rsidRPr="00000000" w14:paraId="00000015">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La sua storia, che Coniglio ha riscritto traendo ispirazione da lettere d’amore e testimonianze è, oggi, più attuale che mai.</w:t>
      </w:r>
    </w:p>
    <w:p w:rsidR="00000000" w:rsidDel="00000000" w:rsidP="00000000" w:rsidRDefault="00000000" w:rsidRPr="00000000" w14:paraId="00000016">
      <w:pPr>
        <w:spacing w:after="160" w:line="279" w:lineRule="auto"/>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17">
      <w:pPr>
        <w:spacing w:line="279"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i w:val="1"/>
          <w:rtl w:val="0"/>
        </w:rPr>
        <w:t xml:space="preserve">Princesa</w:t>
      </w:r>
      <w:r w:rsidDel="00000000" w:rsidR="00000000" w:rsidRPr="00000000">
        <w:rPr>
          <w:rFonts w:ascii="Franklin Gothic" w:cs="Franklin Gothic" w:eastAsia="Franklin Gothic" w:hAnsi="Franklin Gothic"/>
          <w:rtl w:val="0"/>
        </w:rPr>
        <w:t xml:space="preserve"> è un viaggio difficile e disperato, iniziato in un piccolo paese rurale del Brasile, caratterizzato dalla costante ricerca di un'identità sessuale ed emotiva. Un autoritratto composto da frammenti di vita, sospeso tra sogni e malinconie.</w:t>
      </w:r>
    </w:p>
    <w:p w:rsidR="00000000" w:rsidDel="00000000" w:rsidP="00000000" w:rsidRDefault="00000000" w:rsidRPr="00000000" w14:paraId="00000018">
      <w:pPr>
        <w:spacing w:after="160" w:line="279"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9">
      <w:pPr>
        <w:spacing w:line="279"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NOTE DI REGIA</w:t>
      </w:r>
    </w:p>
    <w:p w:rsidR="00000000" w:rsidDel="00000000" w:rsidP="00000000" w:rsidRDefault="00000000" w:rsidRPr="00000000" w14:paraId="0000001A">
      <w:pPr>
        <w:spacing w:line="279"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Cosa rende la storia di Princesa così speciale? Così epica da sembrare una tragedia greca ambientata in epoca moderna? </w:t>
      </w:r>
    </w:p>
    <w:p w:rsidR="00000000" w:rsidDel="00000000" w:rsidP="00000000" w:rsidRDefault="00000000" w:rsidRPr="00000000" w14:paraId="0000001B">
      <w:pPr>
        <w:spacing w:line="279"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Ognuno di noi nella vita ricerca la propria realizzazione, la buona riuscita del proprio demone, come dicono i greci; infatti, per loro lo scopo della vita è la "eudaimonia". Realizzare il nostro demone, la nostra virtù, la nostra spinta vitale. Lo spettacolo, tutto tratto da lettere autentiche, ha come ambientazione un carcere. Vedremo i sogni, le malinconie di Princesa, che troverà conforto grazie al rapporto col suo vicino di cella, una relazione che si realizza esclusivamente attraverso la finestra. Con lui nascerà un amore platonico che la salverà dall'inferno. Il personaggio con cui la protagonista interagisce non parla mai, la ascolta soltanto, come avvenne nella realtà. Sarà proprio in carcere che vivrà uno dei momenti più belli della propria vita. Purtroppo, i tormenti della protagonista, paradossalmente, torneranno a farle visita proprio dopo aver abbandonato Rebibbia.</w:t>
      </w:r>
    </w:p>
    <w:p w:rsidR="00000000" w:rsidDel="00000000" w:rsidP="00000000" w:rsidRDefault="00000000" w:rsidRPr="00000000" w14:paraId="0000001C">
      <w:pPr>
        <w:spacing w:line="279"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Vladimir Luxuria, con la sua interpretazione, restituirà le emozioni e le malinconie di Princesa, sensazioni che ha vissuto anche lei sulla sua pelle. Sarà in tutto e per tutto una interpretazione, che potremmo definire neorealista, in cui lo spettatore non vivrà uno scollamento tra l'interprete e la storia. Tutti i fatti che racconteremo sono reali, e il copione teatrale è frutto di testimonianze e delle lettere d'amore scritte all'ergastolano.</w:t>
      </w:r>
    </w:p>
    <w:p w:rsidR="00000000" w:rsidDel="00000000" w:rsidP="00000000" w:rsidRDefault="00000000" w:rsidRPr="00000000" w14:paraId="0000001D">
      <w:pPr>
        <w:spacing w:line="279"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E">
      <w:pPr>
        <w:spacing w:line="279"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Fabrizio Coniglio</w:t>
      </w:r>
    </w:p>
    <w:p w:rsidR="00000000" w:rsidDel="00000000" w:rsidP="00000000" w:rsidRDefault="00000000" w:rsidRPr="00000000" w14:paraId="0000001F">
      <w:pPr>
        <w:spacing w:after="160" w:line="279"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___________________________________________________________________</w:t>
      </w:r>
    </w:p>
    <w:p w:rsidR="00000000" w:rsidDel="00000000" w:rsidP="00000000" w:rsidRDefault="00000000" w:rsidRPr="00000000" w14:paraId="00000020">
      <w:pPr>
        <w:spacing w:line="279" w:lineRule="auto"/>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ORARI</w:t>
        <w:br w:type="textWrapping"/>
      </w:r>
      <w:r w:rsidDel="00000000" w:rsidR="00000000" w:rsidRPr="00000000">
        <w:rPr>
          <w:rFonts w:ascii="Arial" w:cs="Arial" w:eastAsia="Arial" w:hAnsi="Arial"/>
          <w:rtl w:val="0"/>
        </w:rPr>
        <w:t xml:space="preserve">mercoledì 19 Giugno - 21:30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rPr>
      </w:pPr>
      <w:r w:rsidDel="00000000" w:rsidR="00000000" w:rsidRPr="00000000">
        <w:rPr>
          <w:rFonts w:ascii="Franklin Gothic" w:cs="Franklin Gothic" w:eastAsia="Franklin Gothic" w:hAnsi="Franklin Gothic"/>
          <w:b w:val="1"/>
          <w:rtl w:val="0"/>
        </w:rPr>
        <w:t xml:space="preserve">PREZZI</w:t>
      </w:r>
      <w:r w:rsidDel="00000000" w:rsidR="00000000" w:rsidRPr="00000000">
        <w:rPr>
          <w:rFonts w:ascii="Franklin Gothic" w:cs="Franklin Gothic" w:eastAsia="Franklin Gothic" w:hAnsi="Franklin Gothic"/>
          <w:rtl w:val="0"/>
        </w:rPr>
        <w:br w:type="textWrapping"/>
      </w:r>
      <w:r w:rsidDel="00000000" w:rsidR="00000000" w:rsidRPr="00000000">
        <w:rPr>
          <w:rFonts w:ascii="Franklin Gothic" w:cs="Franklin Gothic" w:eastAsia="Franklin Gothic" w:hAnsi="Franklin Gothic"/>
          <w:rtl w:val="0"/>
        </w:rPr>
        <w:t xml:space="preserve">PEDANA + BORDO PISCINA</w:t>
        <w:br w:type="textWrapping"/>
        <w:t xml:space="preserve">posto unico 30€;</w:t>
        <w:br w:type="textWrapping"/>
        <w:t xml:space="preserve">under26/over65 25€; </w:t>
      </w:r>
      <w:hyperlink r:id="rId6">
        <w:r w:rsidDel="00000000" w:rsidR="00000000" w:rsidRPr="00000000">
          <w:rPr>
            <w:rFonts w:ascii="Franklin Gothic" w:cs="Franklin Gothic" w:eastAsia="Franklin Gothic" w:hAnsi="Franklin Gothic"/>
            <w:u w:val="single"/>
            <w:rtl w:val="0"/>
          </w:rPr>
          <w:t xml:space="preserve">convenzioni</w:t>
        </w:r>
      </w:hyperlink>
      <w:r w:rsidDel="00000000" w:rsidR="00000000" w:rsidRPr="00000000">
        <w:rPr>
          <w:rFonts w:ascii="Franklin Gothic" w:cs="Franklin Gothic" w:eastAsia="Franklin Gothic" w:hAnsi="Franklin Gothic"/>
          <w:rtl w:val="0"/>
        </w:rPr>
        <w:t xml:space="preserve"> 26€</w:t>
        <w:br w:type="textWrapping"/>
        <w:t xml:space="preserve">SETTORE A (GRADONI + PRATO)</w:t>
        <w:br w:type="textWrapping"/>
        <w:t xml:space="preserve">posto unico 22€;</w:t>
        <w:br w:type="textWrapping"/>
        <w:t xml:space="preserve">under26/over65 15€; </w:t>
      </w:r>
      <w:hyperlink r:id="rId7">
        <w:r w:rsidDel="00000000" w:rsidR="00000000" w:rsidRPr="00000000">
          <w:rPr>
            <w:rFonts w:ascii="Franklin Gothic" w:cs="Franklin Gothic" w:eastAsia="Franklin Gothic" w:hAnsi="Franklin Gothic"/>
            <w:u w:val="single"/>
            <w:rtl w:val="0"/>
          </w:rPr>
          <w:t xml:space="preserve">convenzioni</w:t>
        </w:r>
      </w:hyperlink>
      <w:r w:rsidDel="00000000" w:rsidR="00000000" w:rsidRPr="00000000">
        <w:rPr>
          <w:rFonts w:ascii="Franklin Gothic" w:cs="Franklin Gothic" w:eastAsia="Franklin Gothic" w:hAnsi="Franklin Gothic"/>
          <w:rtl w:val="0"/>
        </w:rPr>
        <w:t xml:space="preserve"> 18€</w:t>
        <w:br w:type="textWrapping"/>
        <w:t xml:space="preserve">SETTORE B (GRADONI + PRATO)</w:t>
        <w:br w:type="textWrapping"/>
        <w:t xml:space="preserve">posto unico 22€;</w:t>
        <w:br w:type="textWrapping"/>
        <w:t xml:space="preserve">under26/over65 15€; </w:t>
      </w:r>
      <w:hyperlink r:id="rId8">
        <w:r w:rsidDel="00000000" w:rsidR="00000000" w:rsidRPr="00000000">
          <w:rPr>
            <w:rFonts w:ascii="Franklin Gothic" w:cs="Franklin Gothic" w:eastAsia="Franklin Gothic" w:hAnsi="Franklin Gothic"/>
            <w:u w:val="single"/>
            <w:rtl w:val="0"/>
          </w:rPr>
          <w:t xml:space="preserve">convenzioni</w:t>
        </w:r>
      </w:hyperlink>
      <w:r w:rsidDel="00000000" w:rsidR="00000000" w:rsidRPr="00000000">
        <w:rPr>
          <w:rFonts w:ascii="Franklin Gothic" w:cs="Franklin Gothic" w:eastAsia="Franklin Gothic" w:hAnsi="Franklin Gothic"/>
          <w:rtl w:val="0"/>
        </w:rPr>
        <w:t xml:space="preserve"> 18€</w:t>
        <w:br w:type="textWrapping"/>
        <w:t xml:space="preserve">SETTORE C (GRADONI con visibilità ridotta)</w:t>
        <w:br w:type="textWrapping"/>
        <w:t xml:space="preserve">posto unico 15€</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Tutti i prezzi non includono i diritti di prevendita.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Info e biglietteria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Biglietteria</w:t>
        <w:br w:type="textWrapping"/>
        <w:t xml:space="preserve">via Pier Lombardo 14</w:t>
        <w:br w:type="textWrapping"/>
      </w:r>
      <w:hyperlink r:id="rId9">
        <w:r w:rsidDel="00000000" w:rsidR="00000000" w:rsidRPr="00000000">
          <w:rPr>
            <w:rFonts w:ascii="Arial" w:cs="Arial" w:eastAsia="Arial" w:hAnsi="Arial"/>
            <w:sz w:val="26"/>
            <w:szCs w:val="26"/>
            <w:rtl w:val="0"/>
          </w:rPr>
          <w:t xml:space="preserve">02 59995206</w:t>
          <w:br w:type="textWrapping"/>
        </w:r>
      </w:hyperlink>
      <w:hyperlink r:id="rId10">
        <w:r w:rsidDel="00000000" w:rsidR="00000000" w:rsidRPr="00000000">
          <w:rPr>
            <w:rFonts w:ascii="Arial" w:cs="Arial" w:eastAsia="Arial" w:hAnsi="Arial"/>
            <w:sz w:val="26"/>
            <w:szCs w:val="26"/>
            <w:rtl w:val="0"/>
          </w:rPr>
          <w:t xml:space="preserve">biglietteria@teatrofrancoparenti.it</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b w:val="1"/>
          <w:sz w:val="26"/>
          <w:szCs w:val="26"/>
          <w:rtl w:val="0"/>
        </w:rPr>
        <w:t xml:space="preserve">Ufficio Stampa</w:t>
        <w:br w:type="textWrapping"/>
      </w:r>
      <w:r w:rsidDel="00000000" w:rsidR="00000000" w:rsidRPr="00000000">
        <w:rPr>
          <w:rFonts w:ascii="Arial" w:cs="Arial" w:eastAsia="Arial" w:hAnsi="Arial"/>
          <w:sz w:val="26"/>
          <w:szCs w:val="26"/>
          <w:rtl w:val="0"/>
        </w:rPr>
        <w:t xml:space="preserve">Francesco Malcangio</w:t>
        <w:br w:type="textWrapping"/>
        <w:t xml:space="preserve">Teatro Franco Parenti</w:t>
        <w:br w:type="textWrapping"/>
        <w:t xml:space="preserve">Via Vasari,15 - 20135 - Milano</w:t>
        <w:br w:type="textWrapping"/>
        <w:t xml:space="preserve">Tel. +39 02 59 99 52 17</w:t>
        <w:br w:type="textWrapping"/>
        <w:t xml:space="preserve">Mob. </w:t>
      </w:r>
      <w:hyperlink r:id="rId11">
        <w:r w:rsidDel="00000000" w:rsidR="00000000" w:rsidRPr="00000000">
          <w:rPr>
            <w:rFonts w:ascii="Arial" w:cs="Arial" w:eastAsia="Arial" w:hAnsi="Arial"/>
            <w:sz w:val="26"/>
            <w:szCs w:val="26"/>
            <w:rtl w:val="0"/>
          </w:rPr>
          <w:t xml:space="preserve">346 417 91 36 </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hyperlink r:id="rId12">
        <w:r w:rsidDel="00000000" w:rsidR="00000000" w:rsidRPr="00000000">
          <w:rPr>
            <w:rFonts w:ascii="Arial" w:cs="Arial" w:eastAsia="Arial" w:hAnsi="Arial"/>
            <w:sz w:val="26"/>
            <w:szCs w:val="26"/>
            <w:rtl w:val="0"/>
          </w:rPr>
          <w:t xml:space="preserve">http://www.teatrofrancoparenti.it</w:t>
          <w:br w:type="textWrapping"/>
        </w:r>
      </w:hyperlink>
      <w:r w:rsidDel="00000000" w:rsidR="00000000" w:rsidRPr="00000000">
        <w:rPr>
          <w:rtl w:val="0"/>
        </w:rPr>
      </w:r>
    </w:p>
    <w:sectPr>
      <w:headerReference r:id="rId13"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4051300" cy="10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513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tel:346%20417%2091%2036" TargetMode="External"/><Relationship Id="rId10" Type="http://schemas.openxmlformats.org/officeDocument/2006/relationships/hyperlink" Target="mailto:biglietteria@teatrofrancoparenti.it" TargetMode="External"/><Relationship Id="rId13" Type="http://schemas.openxmlformats.org/officeDocument/2006/relationships/header" Target="header1.xml"/><Relationship Id="rId12" Type="http://schemas.openxmlformats.org/officeDocument/2006/relationships/hyperlink" Target="http://www.bagnimisteriosi.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02-59995206" TargetMode="External"/><Relationship Id="rId5" Type="http://schemas.openxmlformats.org/officeDocument/2006/relationships/styles" Target="styles.xml"/><Relationship Id="rId6" Type="http://schemas.openxmlformats.org/officeDocument/2006/relationships/hyperlink" Target="https://teatrofrancoparenti.it/convenzioni/" TargetMode="External"/><Relationship Id="rId7" Type="http://schemas.openxmlformats.org/officeDocument/2006/relationships/hyperlink" Target="https://teatrofrancoparenti.it/convenzioni/" TargetMode="External"/><Relationship Id="rId8" Type="http://schemas.openxmlformats.org/officeDocument/2006/relationships/hyperlink" Target="https://teatrofrancoparenti.it/convenzion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