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tl w:val="0"/>
        </w:rPr>
      </w:r>
    </w:p>
    <w:p w:rsidR="00000000" w:rsidDel="00000000" w:rsidP="00000000" w:rsidRDefault="00000000" w:rsidRPr="00000000" w14:paraId="00000002">
      <w:pPr>
        <w:rPr>
          <w:rFonts w:ascii="Arial" w:cs="Arial" w:eastAsia="Arial" w:hAnsi="Arial"/>
          <w:sz w:val="26"/>
          <w:szCs w:val="26"/>
        </w:rPr>
      </w:pPr>
      <w:r w:rsidDel="00000000" w:rsidR="00000000" w:rsidRPr="00000000">
        <w:rPr>
          <w:rFonts w:ascii="Arial" w:cs="Arial" w:eastAsia="Arial" w:hAnsi="Arial"/>
          <w:sz w:val="26"/>
          <w:szCs w:val="26"/>
          <w:rtl w:val="0"/>
        </w:rPr>
        <w:t xml:space="preserve">Comunicato stampa</w:t>
      </w:r>
    </w:p>
    <w:p w:rsidR="00000000" w:rsidDel="00000000" w:rsidP="00000000" w:rsidRDefault="00000000" w:rsidRPr="00000000" w14:paraId="00000003">
      <w:pPr>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04">
      <w:pPr>
        <w:rPr>
          <w:rFonts w:ascii="Arial" w:cs="Arial" w:eastAsia="Arial" w:hAnsi="Arial"/>
          <w:sz w:val="26"/>
          <w:szCs w:val="26"/>
        </w:rPr>
      </w:pPr>
      <w:r w:rsidDel="00000000" w:rsidR="00000000" w:rsidRPr="00000000">
        <w:rPr>
          <w:rFonts w:ascii="Arial" w:cs="Arial" w:eastAsia="Arial" w:hAnsi="Arial"/>
          <w:sz w:val="26"/>
          <w:szCs w:val="26"/>
          <w:rtl w:val="0"/>
        </w:rPr>
        <w:t xml:space="preserve">8</w:t>
      </w:r>
      <w:r w:rsidDel="00000000" w:rsidR="00000000" w:rsidRPr="00000000">
        <w:rPr>
          <w:rFonts w:ascii="Arial" w:cs="Arial" w:eastAsia="Arial" w:hAnsi="Arial"/>
          <w:sz w:val="26"/>
          <w:szCs w:val="26"/>
          <w:rtl w:val="0"/>
        </w:rPr>
        <w:t xml:space="preserve"> - 12 Maggio 2024 | Sala blu</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b w:val="1"/>
          <w:sz w:val="26"/>
          <w:szCs w:val="26"/>
          <w:rtl w:val="0"/>
        </w:rPr>
        <w:br w:type="textWrapping"/>
        <w:t xml:space="preserve">IL RACCONTO DELL’ANCELLA </w:t>
      </w:r>
      <w:r w:rsidDel="00000000" w:rsidR="00000000" w:rsidRPr="00000000">
        <w:rPr>
          <w:rFonts w:ascii="Arial" w:cs="Arial" w:eastAsia="Arial" w:hAnsi="Arial"/>
          <w:b w:val="1"/>
          <w:sz w:val="26"/>
          <w:szCs w:val="26"/>
          <w:rtl w:val="0"/>
        </w:rPr>
        <w:br w:type="textWrapping"/>
      </w:r>
      <w:r w:rsidDel="00000000" w:rsidR="00000000" w:rsidRPr="00000000">
        <w:rPr>
          <w:rFonts w:ascii="Arial" w:cs="Arial" w:eastAsia="Arial" w:hAnsi="Arial"/>
          <w:sz w:val="26"/>
          <w:szCs w:val="26"/>
          <w:rtl w:val="0"/>
        </w:rPr>
        <w:t xml:space="preserve">di Margaret Atwood</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26"/>
          <w:szCs w:val="26"/>
          <w:rtl w:val="0"/>
        </w:rPr>
        <w:t xml:space="preserve">traduzione Camillo Pennati (casa editrice Ponte alle Grazie)</w:t>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26"/>
          <w:szCs w:val="26"/>
          <w:rtl w:val="0"/>
        </w:rPr>
        <w:t xml:space="preserve">consulenza letteraria Loredana Lipperini</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26"/>
          <w:szCs w:val="26"/>
          <w:rtl w:val="0"/>
        </w:rPr>
        <w:t xml:space="preserve">regia Graziano Piazza</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26"/>
          <w:szCs w:val="26"/>
          <w:rtl w:val="0"/>
        </w:rPr>
        <w:t xml:space="preserve">con Viola Graziosi</w:t>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26"/>
          <w:szCs w:val="26"/>
          <w:rtl w:val="0"/>
        </w:rPr>
        <w:t xml:space="preserve">musiche Riccardo Amorese</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26"/>
          <w:szCs w:val="26"/>
          <w:rtl w:val="0"/>
        </w:rPr>
        <w:t xml:space="preserve">produzione Teatro della Città – Centro di Produzione Teatrale</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26"/>
          <w:szCs w:val="26"/>
          <w:rtl w:val="0"/>
        </w:rPr>
        <w:t xml:space="preserve">Durata: 1 ora e 20 minuti</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26"/>
          <w:szCs w:val="26"/>
          <w:rtl w:val="0"/>
        </w:rPr>
        <w:t xml:space="preserve">In scena dall’8 al 12 Maggio nella Sala Blu del Teatro Franco Parenti un monologo di sorprendente attualità, tratto dal romanzo del 1985 di </w:t>
      </w:r>
      <w:r w:rsidDel="00000000" w:rsidR="00000000" w:rsidRPr="00000000">
        <w:rPr>
          <w:rFonts w:ascii="Arial" w:cs="Arial" w:eastAsia="Arial" w:hAnsi="Arial"/>
          <w:b w:val="1"/>
          <w:sz w:val="26"/>
          <w:szCs w:val="26"/>
          <w:rtl w:val="0"/>
        </w:rPr>
        <w:t xml:space="preserve">Margaret Atwood,</w:t>
      </w:r>
      <w:r w:rsidDel="00000000" w:rsidR="00000000" w:rsidRPr="00000000">
        <w:rPr>
          <w:rFonts w:ascii="Arial" w:cs="Arial" w:eastAsia="Arial" w:hAnsi="Arial"/>
          <w:sz w:val="26"/>
          <w:szCs w:val="26"/>
          <w:rtl w:val="0"/>
        </w:rPr>
        <w:t xml:space="preserve"> tornato alla ribalta dopo il grande successo della serie televisiva </w:t>
      </w:r>
      <w:r w:rsidDel="00000000" w:rsidR="00000000" w:rsidRPr="00000000">
        <w:rPr>
          <w:rFonts w:ascii="Arial" w:cs="Arial" w:eastAsia="Arial" w:hAnsi="Arial"/>
          <w:i w:val="1"/>
          <w:sz w:val="26"/>
          <w:szCs w:val="26"/>
          <w:rtl w:val="0"/>
        </w:rPr>
        <w:t xml:space="preserve">The Handmaid’s Tale</w:t>
      </w: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b w:val="1"/>
          <w:sz w:val="26"/>
          <w:szCs w:val="26"/>
          <w:rtl w:val="0"/>
        </w:rPr>
        <w:t xml:space="preserve">Viola Graziosi</w:t>
      </w:r>
      <w:r w:rsidDel="00000000" w:rsidR="00000000" w:rsidRPr="00000000">
        <w:rPr>
          <w:rFonts w:ascii="Arial" w:cs="Arial" w:eastAsia="Arial" w:hAnsi="Arial"/>
          <w:sz w:val="26"/>
          <w:szCs w:val="26"/>
          <w:rtl w:val="0"/>
        </w:rPr>
        <w:t xml:space="preserve"> è diretta </w:t>
      </w:r>
      <w:r w:rsidDel="00000000" w:rsidR="00000000" w:rsidRPr="00000000">
        <w:rPr>
          <w:rFonts w:ascii="Arial" w:cs="Arial" w:eastAsia="Arial" w:hAnsi="Arial"/>
          <w:sz w:val="26"/>
          <w:szCs w:val="26"/>
          <w:rtl w:val="0"/>
        </w:rPr>
        <w:t xml:space="preserve">da</w:t>
      </w:r>
      <w:r w:rsidDel="00000000" w:rsidR="00000000" w:rsidRPr="00000000">
        <w:rPr>
          <w:rFonts w:ascii="Arial" w:cs="Arial" w:eastAsia="Arial" w:hAnsi="Arial"/>
          <w:b w:val="1"/>
          <w:sz w:val="26"/>
          <w:szCs w:val="26"/>
          <w:rtl w:val="0"/>
        </w:rPr>
        <w:t xml:space="preserve"> Graziano Piazza</w:t>
      </w:r>
      <w:r w:rsidDel="00000000" w:rsidR="00000000" w:rsidRPr="00000000">
        <w:rPr>
          <w:rFonts w:ascii="Arial" w:cs="Arial" w:eastAsia="Arial" w:hAnsi="Arial"/>
          <w:sz w:val="26"/>
          <w:szCs w:val="26"/>
          <w:rtl w:val="0"/>
        </w:rPr>
        <w:t xml:space="preserve"> in una rappresentazione estrema e paradossale di un futuro distopico.</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26"/>
          <w:szCs w:val="26"/>
          <w:rtl w:val="0"/>
        </w:rPr>
        <w:t xml:space="preserve">In scena un regime totalitario e teocratico che priva le donne di qualsiasi potere,</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26"/>
          <w:szCs w:val="26"/>
          <w:rtl w:val="0"/>
        </w:rPr>
        <w:t xml:space="preserve">fondato sullo sfruttamento delle cosiddette </w:t>
      </w:r>
      <w:r w:rsidDel="00000000" w:rsidR="00000000" w:rsidRPr="00000000">
        <w:rPr>
          <w:rFonts w:ascii="Arial" w:cs="Arial" w:eastAsia="Arial" w:hAnsi="Arial"/>
          <w:i w:val="1"/>
          <w:sz w:val="26"/>
          <w:szCs w:val="26"/>
          <w:rtl w:val="0"/>
        </w:rPr>
        <w:t xml:space="preserve">ancelle</w:t>
      </w:r>
      <w:r w:rsidDel="00000000" w:rsidR="00000000" w:rsidRPr="00000000">
        <w:rPr>
          <w:rFonts w:ascii="Arial" w:cs="Arial" w:eastAsia="Arial" w:hAnsi="Arial"/>
          <w:sz w:val="26"/>
          <w:szCs w:val="26"/>
          <w:rtl w:val="0"/>
        </w:rPr>
        <w:t xml:space="preserve">, le uniche donne che dopo una catastrofe atomica sono ancora in grado di procreare. </w:t>
      </w:r>
      <w:r w:rsidDel="00000000" w:rsidR="00000000" w:rsidRPr="00000000">
        <w:rPr>
          <w:rFonts w:ascii="Arial" w:cs="Arial" w:eastAsia="Arial" w:hAnsi="Arial"/>
          <w:sz w:val="26"/>
          <w:szCs w:val="26"/>
          <w:rtl w:val="0"/>
        </w:rPr>
        <w:t xml:space="preserve">Tutte le donne sono sorvegliate, dominate da rigide regole imposte dagli uomini e divise in categorie secondo il colore dei vestiti: in azzurro le Mogli dei Comandanti, inerti e privilegiate; in verde le Marte, anziane sterili che si dedicano ai servizi domestici; in marrone le Zie, guardiane e sorveglianti; e in rosso le Ancelle, sottomesse per essere fecondate. Nessuna può disobbedire, pena la morte o la deportazione.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26"/>
          <w:szCs w:val="26"/>
          <w:rtl w:val="0"/>
        </w:rPr>
        <w:t xml:space="preserve">Ma anche lo stato più repressivo non riesce a schiacciare i desideri e da questo dipenderà la possibilità e, forse, il successo di una ribellione. </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26"/>
          <w:szCs w:val="26"/>
          <w:rtl w:val="0"/>
        </w:rPr>
        <w:t xml:space="preserve">Viola Graziosi </w:t>
      </w:r>
      <w:r w:rsidDel="00000000" w:rsidR="00000000" w:rsidRPr="00000000">
        <w:rPr>
          <w:rFonts w:ascii="Arial" w:cs="Arial" w:eastAsia="Arial" w:hAnsi="Arial"/>
          <w:sz w:val="26"/>
          <w:szCs w:val="26"/>
          <w:rtl w:val="0"/>
        </w:rPr>
        <w:t xml:space="preserve">con impeccabile stile, algida e nostalgica, dà voce alla confessione di un’ancella. Si veste, si spoglia, si sottopone al rito fecondatore, e ci interroga sulla libertà, in particolare su quella delle donne, e su ciò che ne facciamo.</w:t>
      </w:r>
    </w:p>
    <w:p w:rsidR="00000000" w:rsidDel="00000000" w:rsidP="00000000" w:rsidRDefault="00000000" w:rsidRPr="00000000" w14:paraId="00000018">
      <w:pPr>
        <w:rPr>
          <w:rFonts w:ascii="Arial" w:cs="Arial" w:eastAsia="Arial" w:hAnsi="Arial"/>
          <w:sz w:val="26"/>
          <w:szCs w:val="26"/>
        </w:rPr>
      </w:pPr>
      <w:r w:rsidDel="00000000" w:rsidR="00000000" w:rsidRPr="00000000">
        <w:rPr>
          <w:rFonts w:ascii="Arial" w:cs="Arial" w:eastAsia="Arial" w:hAnsi="Arial"/>
          <w:sz w:val="26"/>
          <w:szCs w:val="26"/>
          <w:rtl w:val="0"/>
        </w:rPr>
        <w:t xml:space="preserve">Mito, metafora e storia si fondono dando vita ad un crudo ritratto dei regimi totalitari, ad un racconto rivolto alla società contemporanea, </w:t>
      </w:r>
      <w:r w:rsidDel="00000000" w:rsidR="00000000" w:rsidRPr="00000000">
        <w:rPr>
          <w:rFonts w:ascii="Arial" w:cs="Arial" w:eastAsia="Arial" w:hAnsi="Arial"/>
          <w:sz w:val="26"/>
          <w:szCs w:val="26"/>
          <w:rtl w:val="0"/>
        </w:rPr>
        <w:t xml:space="preserve">un monito che ci tiene in guardia.</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MUSICHE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26"/>
          <w:szCs w:val="26"/>
          <w:rtl w:val="0"/>
        </w:rPr>
        <w:t xml:space="preserve">Le musiche di </w:t>
      </w:r>
      <w:r w:rsidDel="00000000" w:rsidR="00000000" w:rsidRPr="00000000">
        <w:rPr>
          <w:rFonts w:ascii="Arial" w:cs="Arial" w:eastAsia="Arial" w:hAnsi="Arial"/>
          <w:b w:val="1"/>
          <w:sz w:val="26"/>
          <w:szCs w:val="26"/>
          <w:rtl w:val="0"/>
        </w:rPr>
        <w:t xml:space="preserve">Riccardo Amorese</w:t>
      </w:r>
      <w:r w:rsidDel="00000000" w:rsidR="00000000" w:rsidRPr="00000000">
        <w:rPr>
          <w:rFonts w:ascii="Arial" w:cs="Arial" w:eastAsia="Arial" w:hAnsi="Arial"/>
          <w:sz w:val="26"/>
          <w:szCs w:val="26"/>
          <w:rtl w:val="0"/>
        </w:rPr>
        <w:t xml:space="preserve"> giocano un ruolo essenziale, disturbanti come sono, con il volume alto che induce a un ascolto attentissimo.</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Roboto" w:cs="Roboto" w:eastAsia="Roboto" w:hAnsi="Roboto"/>
        </w:rPr>
      </w:pPr>
      <w:r w:rsidDel="00000000" w:rsidR="00000000" w:rsidRPr="00000000">
        <w:rPr>
          <w:rFonts w:ascii="Arial" w:cs="Arial" w:eastAsia="Arial" w:hAnsi="Arial"/>
          <w:b w:val="1"/>
          <w:sz w:val="26"/>
          <w:szCs w:val="26"/>
          <w:rtl w:val="0"/>
        </w:rPr>
        <w:t xml:space="preserve">BIOGRAFIE</w:t>
      </w:r>
      <w:r w:rsidDel="00000000" w:rsidR="00000000" w:rsidRPr="00000000">
        <w:rPr>
          <w:rtl w:val="0"/>
        </w:rPr>
      </w:r>
    </w:p>
    <w:p w:rsidR="00000000" w:rsidDel="00000000" w:rsidP="00000000" w:rsidRDefault="00000000" w:rsidRPr="00000000" w14:paraId="0000001D">
      <w:pPr>
        <w:spacing w:after="240" w:before="240" w:lineRule="auto"/>
        <w:ind w:left="0" w:firstLine="0"/>
        <w:rPr>
          <w:rFonts w:ascii="Arial" w:cs="Arial" w:eastAsia="Arial" w:hAnsi="Arial"/>
        </w:rPr>
      </w:pPr>
      <w:r w:rsidDel="00000000" w:rsidR="00000000" w:rsidRPr="00000000">
        <w:rPr>
          <w:rFonts w:ascii="Roboto" w:cs="Roboto" w:eastAsia="Roboto" w:hAnsi="Roboto"/>
          <w:b w:val="1"/>
          <w:rtl w:val="0"/>
        </w:rPr>
        <w:t xml:space="preserve">Graziano Piazza</w:t>
        <w:br w:type="textWrapping"/>
      </w:r>
      <w:r w:rsidDel="00000000" w:rsidR="00000000" w:rsidRPr="00000000">
        <w:rPr>
          <w:rFonts w:ascii="Arial" w:cs="Arial" w:eastAsia="Arial" w:hAnsi="Arial"/>
          <w:rtl w:val="0"/>
        </w:rPr>
        <w:t xml:space="preserve">Direttore del Teatro Stabile di Catania. Attore e regista prevalentemente teatrale, nato a Domodossola e cresciuto a Torino ma con ascendenze catanesi. Uomo di teatro di caratura nazionale. H</w:t>
      </w:r>
      <w:r w:rsidDel="00000000" w:rsidR="00000000" w:rsidRPr="00000000">
        <w:rPr>
          <w:rFonts w:ascii="Arial" w:cs="Arial" w:eastAsia="Arial" w:hAnsi="Arial"/>
          <w:rtl w:val="0"/>
        </w:rPr>
        <w:t xml:space="preserve">a lavorato sempre in ruoli protagonisti o primari con grandi registi della scena nazionale e internazionale come L. Ronconi, P. Stein, B. Besson, A.Vassiliev G. Lavia e tanti altri. Come regista s’interessa principalmente alla drammaturgia contemporanea, mettendo in scena tra gli altri, autori come Jane Cox (“Il desiderio di conoscere”), Copì (“La donna seduta”), Aiace di J. Ritsos, e “L’Intervista” di Theo Van Gogh.</w:t>
      </w:r>
    </w:p>
    <w:p w:rsidR="00000000" w:rsidDel="00000000" w:rsidP="00000000" w:rsidRDefault="00000000" w:rsidRPr="00000000" w14:paraId="0000001E">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Viola Graziosi</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Figlia d’arte, nata a Roma. Ha debuttato sul palcoscenico giovanissima con un Maestro d’eccezione come Carlo Cecchi che l’ha scelta a 17 anni per interpretare Ofelia nell’ "Amleto" di Shakespeare. Di formazione internazionale, dopo l’adolescenza passata in Tunisia ha scelto come patria Parigi dove si è diplomata con successo al Conservatoire National Supérieur d’Art Dramatique e ha poi fatto parte del Jeune Théâtre National. Ha lavorato con grandi maestri della scena italiana e francese da Alain Françon e Marcel Maréchal fino a Cecchi, con cui ha lavorato più volte, Cristina Comencini, Piero Maccarinelli, Renzo Martinelli, Federico Tiezzi, Gabriele Lavia.</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Nel cinema ha debuttato con Francesca Comencini che l'ha scelta per interpretare una delle sorelle Malfenti nel suo film "Le parole di mio padre". Sul piccolo schermo partecipa a varie fiction e miniserie tv di rilievo come Maria di Nazareth di Giacomo Campiotti, Nero Wolfe di Riccardo Donna, Helena e Glory di Marco Pontecorvo. Nel 2014 ha ricevuto il premio Adelaide Ristori come miglior attrice per lo spettacolo "Intervista".</w:t>
      </w:r>
    </w:p>
    <w:p w:rsidR="00000000" w:rsidDel="00000000" w:rsidP="00000000" w:rsidRDefault="00000000" w:rsidRPr="00000000" w14:paraId="00000021">
      <w:pPr>
        <w:spacing w:after="240" w:before="240" w:lineRule="auto"/>
        <w:ind w:left="0" w:firstLine="0"/>
        <w:rPr>
          <w:rFonts w:ascii="Arial" w:cs="Arial" w:eastAsia="Arial" w:hAnsi="Arial"/>
        </w:rPr>
      </w:pPr>
      <w:r w:rsidDel="00000000" w:rsidR="00000000" w:rsidRPr="00000000">
        <w:rPr>
          <w:rFonts w:ascii="Arial" w:cs="Arial" w:eastAsia="Arial" w:hAnsi="Arial"/>
          <w:b w:val="1"/>
          <w:rtl w:val="0"/>
        </w:rPr>
        <w:t xml:space="preserve">Riccardo Amorese</w:t>
        <w:br w:type="textWrapping"/>
      </w:r>
      <w:r w:rsidDel="00000000" w:rsidR="00000000" w:rsidRPr="00000000">
        <w:rPr>
          <w:rFonts w:ascii="Arial" w:cs="Arial" w:eastAsia="Arial" w:hAnsi="Arial"/>
          <w:rtl w:val="0"/>
        </w:rPr>
        <w:t xml:space="preserve">Compositore e produttore musicale italiano per cinema, televisione, videogiochi e nuovi media. Unendo musica classica, musica contemporanea, cantautorato e brani elettronici, Amorese offre colonne sonore in molti stili e stati d'animo diversi. Da spunti orchestrali intimistici e incontaminati alla grande musica epica, da brani pop moderni a stravaganti suggestioni atonali d'avanguardia. Ha realizzato la colonna sonora del videogioco Microsoft XBOX “Nero”, dei film “Neverlake”, “In Fondo Al Bosco”, “Angel”, “La Casa Del Padre” oltre a quelle di numerosi programmi TV, documentari. </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ORARI</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mercoledì 8 Maggio - 19:15</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giovedì 9 Maggio - 21:00</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venerdì 10 Maggio - 19:15</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sabato 11 Maggio - 19:15</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domenica 12 Maggio - 15:45</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PREZZI</w:t>
      </w:r>
      <w:r w:rsidDel="00000000" w:rsidR="00000000" w:rsidRPr="00000000">
        <w:rPr>
          <w:rFonts w:ascii="Arial" w:cs="Arial" w:eastAsia="Arial" w:hAnsi="Arial"/>
          <w:rtl w:val="0"/>
        </w:rPr>
        <w:br w:type="textWrapping"/>
        <w:t xml:space="preserve">SETTORE A (file A–D)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intero 25€</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SETTORE B (file 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intero 20€; under26/over65 15€; convenzioni 18€</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SETTORE C (GALLERIA)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intero 15€; under26/over65 12€; convenzioni 15€</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Tutti i prezzi non includono i diritti di prevendita.</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Info e biglietteria</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Biglietteria</w:t>
        <w:br w:type="textWrapping"/>
        <w:t xml:space="preserve">via Pier Lombardo 14</w:t>
        <w:br w:type="textWrapping"/>
      </w:r>
      <w:hyperlink r:id="rId6">
        <w:r w:rsidDel="00000000" w:rsidR="00000000" w:rsidRPr="00000000">
          <w:rPr>
            <w:rFonts w:ascii="Arial" w:cs="Arial" w:eastAsia="Arial" w:hAnsi="Arial"/>
            <w:sz w:val="26"/>
            <w:szCs w:val="26"/>
            <w:rtl w:val="0"/>
          </w:rPr>
          <w:t xml:space="preserve">02 59995206</w:t>
          <w:br w:type="textWrapping"/>
        </w:r>
      </w:hyperlink>
      <w:hyperlink r:id="rId7">
        <w:r w:rsidDel="00000000" w:rsidR="00000000" w:rsidRPr="00000000">
          <w:rPr>
            <w:rFonts w:ascii="Arial" w:cs="Arial" w:eastAsia="Arial" w:hAnsi="Arial"/>
            <w:sz w:val="26"/>
            <w:szCs w:val="26"/>
            <w:rtl w:val="0"/>
          </w:rPr>
          <w:t xml:space="preserve">biglietteria@teatrofrancoparenti.it</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r w:rsidDel="00000000" w:rsidR="00000000" w:rsidRPr="00000000">
        <w:rPr>
          <w:rFonts w:ascii="Arial" w:cs="Arial" w:eastAsia="Arial" w:hAnsi="Arial"/>
          <w:b w:val="1"/>
          <w:sz w:val="26"/>
          <w:szCs w:val="26"/>
          <w:rtl w:val="0"/>
        </w:rPr>
        <w:t xml:space="preserve">Ufficio Stampa</w:t>
        <w:br w:type="textWrapping"/>
      </w:r>
      <w:r w:rsidDel="00000000" w:rsidR="00000000" w:rsidRPr="00000000">
        <w:rPr>
          <w:rFonts w:ascii="Arial" w:cs="Arial" w:eastAsia="Arial" w:hAnsi="Arial"/>
          <w:sz w:val="26"/>
          <w:szCs w:val="26"/>
          <w:rtl w:val="0"/>
        </w:rPr>
        <w:t xml:space="preserve">Francesco Malcangio</w:t>
        <w:br w:type="textWrapping"/>
        <w:t xml:space="preserve">Teatro Franco Parenti</w:t>
        <w:br w:type="textWrapping"/>
        <w:t xml:space="preserve">Via Vasari,15 - 20135 - Milano</w:t>
        <w:br w:type="textWrapping"/>
        <w:t xml:space="preserve">Tel. +39 02 59 99 52 17</w:t>
        <w:br w:type="textWrapping"/>
        <w:t xml:space="preserve">Mob. </w:t>
      </w:r>
      <w:hyperlink r:id="rId8">
        <w:r w:rsidDel="00000000" w:rsidR="00000000" w:rsidRPr="00000000">
          <w:rPr>
            <w:rFonts w:ascii="Arial" w:cs="Arial" w:eastAsia="Arial" w:hAnsi="Arial"/>
            <w:sz w:val="26"/>
            <w:szCs w:val="26"/>
            <w:rtl w:val="0"/>
          </w:rPr>
          <w:t xml:space="preserve">346 417 91 36 </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hyperlink r:id="rId9">
        <w:r w:rsidDel="00000000" w:rsidR="00000000" w:rsidRPr="00000000">
          <w:rPr>
            <w:rFonts w:ascii="Arial" w:cs="Arial" w:eastAsia="Arial" w:hAnsi="Arial"/>
            <w:sz w:val="26"/>
            <w:szCs w:val="26"/>
            <w:rtl w:val="0"/>
          </w:rPr>
          <w:t xml:space="preserve">http://www.teatrofrancoparenti.it</w:t>
          <w:br w:type="textWrapping"/>
        </w:r>
      </w:hyperlink>
      <w:r w:rsidDel="00000000" w:rsidR="00000000" w:rsidRPr="00000000">
        <w:rPr>
          <w:rtl w:val="0"/>
        </w:rPr>
      </w:r>
    </w:p>
    <w:sectPr>
      <w:headerReference r:id="rId10" w:type="default"/>
      <w:pgSz w:h="16840" w:w="1190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color w:val="000000"/>
      </w:rPr>
      <w:drawing>
        <wp:inline distB="0" distT="0" distL="0" distR="0">
          <wp:extent cx="4051300" cy="10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51300" cy="10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rPr>
      <w:rFonts w:ascii="Times New Roman" w:cs="Times New Roman" w:eastAsia="Times New Roman" w:hAnsi="Times New Roman"/>
      <w:b w:val="1"/>
      <w:sz w:val="15"/>
      <w:szCs w:val="15"/>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bagnimisteriosi.it/" TargetMode="External"/><Relationship Id="rId5" Type="http://schemas.openxmlformats.org/officeDocument/2006/relationships/styles" Target="styles.xml"/><Relationship Id="rId6" Type="http://schemas.openxmlformats.org/officeDocument/2006/relationships/hyperlink" Target="tel:02-59995206" TargetMode="External"/><Relationship Id="rId7" Type="http://schemas.openxmlformats.org/officeDocument/2006/relationships/hyperlink" Target="mailto:biglietteria@teatrofrancoparenti.it" TargetMode="External"/><Relationship Id="rId8" Type="http://schemas.openxmlformats.org/officeDocument/2006/relationships/hyperlink" Target="tel:346%20417%2091%203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