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05413B">
        <w:rPr>
          <w:rFonts w:ascii="Arial" w:hAnsi="Arial" w:cs="Arial"/>
          <w:color w:val="000000" w:themeColor="text1"/>
        </w:rPr>
        <w:t>18 novembre</w:t>
      </w:r>
      <w:r w:rsidR="008A2BB5">
        <w:rPr>
          <w:rFonts w:ascii="Arial" w:hAnsi="Arial" w:cs="Arial"/>
          <w:color w:val="000000" w:themeColor="text1"/>
        </w:rPr>
        <w:t xml:space="preserve"> </w:t>
      </w:r>
      <w:r w:rsidR="0005413B">
        <w:rPr>
          <w:rFonts w:ascii="Arial" w:hAnsi="Arial" w:cs="Arial"/>
          <w:color w:val="000000" w:themeColor="text1"/>
        </w:rPr>
        <w:t>–</w:t>
      </w:r>
      <w:r w:rsidR="008A2BB5">
        <w:rPr>
          <w:rFonts w:ascii="Arial" w:hAnsi="Arial" w:cs="Arial"/>
          <w:color w:val="000000" w:themeColor="text1"/>
        </w:rPr>
        <w:t xml:space="preserve"> </w:t>
      </w:r>
      <w:r w:rsidR="0005413B">
        <w:rPr>
          <w:rFonts w:ascii="Arial" w:hAnsi="Arial" w:cs="Arial"/>
          <w:color w:val="000000" w:themeColor="text1"/>
        </w:rPr>
        <w:t>4 dicembre</w:t>
      </w:r>
      <w:r w:rsidR="00991336" w:rsidRPr="00A95F09">
        <w:rPr>
          <w:rFonts w:ascii="Arial" w:hAnsi="Arial" w:cs="Arial"/>
          <w:color w:val="000000" w:themeColor="text1"/>
        </w:rPr>
        <w:t xml:space="preserve"> 202</w:t>
      </w:r>
      <w:r w:rsidR="002E5A1F" w:rsidRPr="00A95F09">
        <w:rPr>
          <w:rFonts w:ascii="Arial" w:hAnsi="Arial" w:cs="Arial"/>
          <w:color w:val="000000" w:themeColor="text1"/>
        </w:rPr>
        <w:t>2</w:t>
      </w:r>
      <w:r w:rsidR="000B59F0" w:rsidRPr="00A95F09">
        <w:rPr>
          <w:rFonts w:ascii="Arial" w:hAnsi="Arial" w:cs="Arial"/>
          <w:color w:val="000000" w:themeColor="text1"/>
        </w:rPr>
        <w:t xml:space="preserve"> 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8A2BB5">
        <w:rPr>
          <w:rFonts w:ascii="Arial" w:hAnsi="Arial" w:cs="Arial"/>
          <w:color w:val="000000" w:themeColor="text1"/>
        </w:rPr>
        <w:t>Tre</w:t>
      </w:r>
      <w:r w:rsidR="0005413B">
        <w:rPr>
          <w:rFonts w:ascii="Arial" w:hAnsi="Arial" w:cs="Arial"/>
          <w:color w:val="000000" w:themeColor="text1"/>
        </w:rPr>
        <w:t>no Blu</w:t>
      </w:r>
      <w:r w:rsidR="00634ED9" w:rsidRPr="00A95F09">
        <w:rPr>
          <w:rFonts w:ascii="Arial" w:hAnsi="Arial" w:cs="Arial"/>
          <w:color w:val="000000" w:themeColor="text1"/>
        </w:rPr>
        <w:br/>
      </w:r>
    </w:p>
    <w:p w:rsidR="008A2BB5" w:rsidRDefault="0005413B" w:rsidP="008A2BB5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GIOBBE</w:t>
      </w:r>
    </w:p>
    <w:p w:rsidR="00F6118D" w:rsidRPr="00D62DBC" w:rsidRDefault="00F6118D" w:rsidP="008A2BB5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Storia di un uomo semplice</w:t>
      </w:r>
    </w:p>
    <w:p w:rsidR="0005413B" w:rsidRPr="0005413B" w:rsidRDefault="0005413B" w:rsidP="0005413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05413B">
        <w:rPr>
          <w:rFonts w:ascii="Arial" w:hAnsi="Arial" w:cs="Arial"/>
        </w:rPr>
        <w:t xml:space="preserve">adattamento Francesco </w:t>
      </w:r>
      <w:proofErr w:type="spellStart"/>
      <w:r w:rsidRPr="0005413B">
        <w:rPr>
          <w:rFonts w:ascii="Arial" w:hAnsi="Arial" w:cs="Arial"/>
        </w:rPr>
        <w:t>Niccolini</w:t>
      </w:r>
      <w:proofErr w:type="spellEnd"/>
      <w:r w:rsidRPr="0005413B">
        <w:rPr>
          <w:rFonts w:ascii="Arial" w:hAnsi="Arial" w:cs="Arial"/>
        </w:rPr>
        <w:br/>
        <w:t>dal romanzo di </w:t>
      </w:r>
      <w:r w:rsidRPr="0005413B">
        <w:rPr>
          <w:rStyle w:val="Enfasigrassetto"/>
          <w:rFonts w:ascii="Arial" w:eastAsiaTheme="majorEastAsia" w:hAnsi="Arial" w:cs="Arial"/>
          <w:bdr w:val="none" w:sz="0" w:space="0" w:color="auto" w:frame="1"/>
        </w:rPr>
        <w:t>Joseph Roth</w:t>
      </w:r>
      <w:r w:rsidRPr="0005413B">
        <w:rPr>
          <w:rFonts w:ascii="Arial" w:hAnsi="Arial" w:cs="Arial"/>
        </w:rPr>
        <w:br/>
        <w:t>consulenza letteraria e storica Jacopo Manna</w:t>
      </w:r>
      <w:r w:rsidRPr="0005413B">
        <w:rPr>
          <w:rFonts w:ascii="Arial" w:hAnsi="Arial" w:cs="Arial"/>
        </w:rPr>
        <w:br/>
        <w:t>con </w:t>
      </w:r>
      <w:r w:rsidRPr="0005413B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Roberto </w:t>
      </w:r>
      <w:proofErr w:type="spellStart"/>
      <w:r w:rsidRPr="0005413B">
        <w:rPr>
          <w:rStyle w:val="Enfasigrassetto"/>
          <w:rFonts w:ascii="Arial" w:eastAsiaTheme="majorEastAsia" w:hAnsi="Arial" w:cs="Arial"/>
          <w:bdr w:val="none" w:sz="0" w:space="0" w:color="auto" w:frame="1"/>
        </w:rPr>
        <w:t>Anglisani</w:t>
      </w:r>
      <w:proofErr w:type="spellEnd"/>
      <w:r w:rsidRPr="0005413B">
        <w:rPr>
          <w:rFonts w:ascii="Arial" w:hAnsi="Arial" w:cs="Arial"/>
        </w:rPr>
        <w:br/>
        <w:t xml:space="preserve">regia Francesco </w:t>
      </w:r>
      <w:proofErr w:type="spellStart"/>
      <w:r w:rsidRPr="0005413B">
        <w:rPr>
          <w:rFonts w:ascii="Arial" w:hAnsi="Arial" w:cs="Arial"/>
        </w:rPr>
        <w:t>Niccolini</w:t>
      </w:r>
      <w:proofErr w:type="spellEnd"/>
    </w:p>
    <w:p w:rsidR="0005413B" w:rsidRPr="0005413B" w:rsidRDefault="0005413B" w:rsidP="0005413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05413B">
        <w:rPr>
          <w:rFonts w:ascii="Arial" w:hAnsi="Arial" w:cs="Arial"/>
        </w:rPr>
        <w:t>produzione Teatro Franco Parenti / CSS Teatro stabile di innovazione del Friuli Venezia Giulia</w:t>
      </w:r>
    </w:p>
    <w:p w:rsidR="0005413B" w:rsidRDefault="0005413B" w:rsidP="0005413B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corsivo"/>
          <w:rFonts w:ascii="Arial" w:hAnsi="Arial" w:cs="Arial"/>
          <w:bdr w:val="none" w:sz="0" w:space="0" w:color="auto" w:frame="1"/>
        </w:rPr>
      </w:pPr>
      <w:r w:rsidRPr="0005413B">
        <w:rPr>
          <w:rStyle w:val="Enfasicorsivo"/>
          <w:rFonts w:ascii="Arial" w:hAnsi="Arial" w:cs="Arial"/>
          <w:bdr w:val="none" w:sz="0" w:space="0" w:color="auto" w:frame="1"/>
        </w:rPr>
        <w:t>Spettacolo vincitore dei “Teatri del sacro” 2017</w:t>
      </w:r>
    </w:p>
    <w:p w:rsidR="0005413B" w:rsidRDefault="0005413B" w:rsidP="0005413B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corsivo"/>
          <w:rFonts w:ascii="Arial" w:hAnsi="Arial" w:cs="Arial"/>
          <w:bdr w:val="none" w:sz="0" w:space="0" w:color="auto" w:frame="1"/>
        </w:rPr>
      </w:pPr>
    </w:p>
    <w:p w:rsidR="0005413B" w:rsidRPr="0005413B" w:rsidRDefault="0005413B" w:rsidP="0005413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05413B">
        <w:rPr>
          <w:rStyle w:val="Enfasicorsivo"/>
          <w:rFonts w:ascii="Arial" w:hAnsi="Arial" w:cs="Arial"/>
          <w:i w:val="0"/>
          <w:bdr w:val="none" w:sz="0" w:space="0" w:color="auto" w:frame="1"/>
        </w:rPr>
        <w:t xml:space="preserve">Durata: 1 ora e 10 </w:t>
      </w:r>
    </w:p>
    <w:p w:rsidR="008A2BB5" w:rsidRPr="0005413B" w:rsidRDefault="008A2BB5" w:rsidP="0005413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AF73D6" w:rsidRPr="00AF73D6" w:rsidRDefault="00AF73D6" w:rsidP="00AF73D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AF73D6">
        <w:rPr>
          <w:rFonts w:ascii="Arial" w:hAnsi="Arial" w:cs="Arial"/>
          <w:color w:val="000000"/>
        </w:rPr>
        <w:t>La tragedia e il riscatto di un uomo semplice, in uno spettacolo che attraversa la Grande Storia del Novecento, dalla guerra russo-giapponese alla prima guerra mondiale.</w:t>
      </w:r>
    </w:p>
    <w:p w:rsidR="00AF73D6" w:rsidRPr="00AF73D6" w:rsidRDefault="00AF73D6" w:rsidP="00AF73D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AF73D6">
        <w:rPr>
          <w:rFonts w:ascii="Arial" w:hAnsi="Arial" w:cs="Arial"/>
          <w:color w:val="000000"/>
        </w:rPr>
        <w:t xml:space="preserve">«Più di cent’anni fa, in Russia, in un piccolissimo villaggio di frontiera, viveva un maestro. Si chiamava </w:t>
      </w:r>
      <w:proofErr w:type="spellStart"/>
      <w:r w:rsidRPr="00AF73D6">
        <w:rPr>
          <w:rFonts w:ascii="Arial" w:hAnsi="Arial" w:cs="Arial"/>
          <w:color w:val="000000"/>
        </w:rPr>
        <w:t>Mendel</w:t>
      </w:r>
      <w:proofErr w:type="spellEnd"/>
      <w:r w:rsidRPr="00AF73D6">
        <w:rPr>
          <w:rFonts w:ascii="Arial" w:hAnsi="Arial" w:cs="Arial"/>
          <w:color w:val="000000"/>
        </w:rPr>
        <w:t xml:space="preserve"> Singer. Era un uomo insignificante. Devoto al Signore. Insegnava la Bibbia ai bambini, con molta passione e poco successo. Uno stupido maestro di stupidi bambini, come pensava di lui sua moglie».</w:t>
      </w:r>
    </w:p>
    <w:p w:rsidR="00AF73D6" w:rsidRPr="00AF73D6" w:rsidRDefault="00AF73D6" w:rsidP="00AF73D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AF73D6">
        <w:rPr>
          <w:rFonts w:ascii="Arial" w:hAnsi="Arial" w:cs="Arial"/>
          <w:color w:val="000000"/>
        </w:rPr>
        <w:t xml:space="preserve">Così inizia questo racconto, che attraversa trent’anni di vita della famiglia di </w:t>
      </w:r>
      <w:proofErr w:type="spellStart"/>
      <w:r w:rsidRPr="00AF73D6">
        <w:rPr>
          <w:rFonts w:ascii="Arial" w:hAnsi="Arial" w:cs="Arial"/>
          <w:color w:val="000000"/>
        </w:rPr>
        <w:t>Mendel</w:t>
      </w:r>
      <w:proofErr w:type="spellEnd"/>
      <w:r w:rsidRPr="00AF73D6">
        <w:rPr>
          <w:rFonts w:ascii="Arial" w:hAnsi="Arial" w:cs="Arial"/>
          <w:color w:val="000000"/>
        </w:rPr>
        <w:t xml:space="preserve"> Singer, di sua moglie Deborah e dei suoi quattro figli. Ma attraversa anche la storia del primo Novecento, dalla Russia all’America, dalla guerra russo giapponese alla prima guerra mondiale e oltre. Ma soprattutto attraversa il cuore di </w:t>
      </w:r>
      <w:proofErr w:type="spellStart"/>
      <w:r w:rsidRPr="00AF73D6">
        <w:rPr>
          <w:rFonts w:ascii="Arial" w:hAnsi="Arial" w:cs="Arial"/>
          <w:color w:val="000000"/>
        </w:rPr>
        <w:t>Mendel</w:t>
      </w:r>
      <w:proofErr w:type="spellEnd"/>
      <w:r w:rsidRPr="00AF73D6">
        <w:rPr>
          <w:rFonts w:ascii="Arial" w:hAnsi="Arial" w:cs="Arial"/>
          <w:color w:val="000000"/>
        </w:rPr>
        <w:t>, lo stupido maestro di stupidi bambini, devoto al Signore, e dal Signore – crede lui – abbandonato.</w:t>
      </w:r>
    </w:p>
    <w:p w:rsidR="00AF73D6" w:rsidRDefault="00AF73D6" w:rsidP="00AF73D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AF73D6">
        <w:rPr>
          <w:rFonts w:ascii="Arial" w:hAnsi="Arial" w:cs="Arial"/>
          <w:color w:val="000000"/>
        </w:rPr>
        <w:t xml:space="preserve">Roberto </w:t>
      </w:r>
      <w:proofErr w:type="spellStart"/>
      <w:r w:rsidRPr="00AF73D6">
        <w:rPr>
          <w:rFonts w:ascii="Arial" w:hAnsi="Arial" w:cs="Arial"/>
          <w:color w:val="000000"/>
        </w:rPr>
        <w:t>Anglisani</w:t>
      </w:r>
      <w:proofErr w:type="spellEnd"/>
      <w:r w:rsidRPr="00AF73D6">
        <w:rPr>
          <w:rFonts w:ascii="Arial" w:hAnsi="Arial" w:cs="Arial"/>
          <w:color w:val="000000"/>
        </w:rPr>
        <w:t xml:space="preserve"> dà voce a tutti i pensieri dei protagonisti, alle paure, alle speranze e alla disperazione, alle preghiere e alle rivolte. </w:t>
      </w:r>
    </w:p>
    <w:p w:rsidR="00AF73D6" w:rsidRPr="00AF73D6" w:rsidRDefault="00AF73D6" w:rsidP="00AF73D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AF73D6">
        <w:rPr>
          <w:rFonts w:ascii="Arial" w:hAnsi="Arial" w:cs="Arial"/>
          <w:color w:val="000000"/>
        </w:rPr>
        <w:t xml:space="preserve">Come dice </w:t>
      </w:r>
      <w:proofErr w:type="spellStart"/>
      <w:r w:rsidRPr="00AF73D6">
        <w:rPr>
          <w:rFonts w:ascii="Arial" w:hAnsi="Arial" w:cs="Arial"/>
          <w:color w:val="000000"/>
        </w:rPr>
        <w:t>Skowronnek</w:t>
      </w:r>
      <w:proofErr w:type="spellEnd"/>
      <w:r w:rsidRPr="00AF73D6">
        <w:rPr>
          <w:rFonts w:ascii="Arial" w:hAnsi="Arial" w:cs="Arial"/>
          <w:color w:val="000000"/>
        </w:rPr>
        <w:t xml:space="preserve">, grande amico di </w:t>
      </w:r>
      <w:proofErr w:type="spellStart"/>
      <w:r w:rsidRPr="00AF73D6">
        <w:rPr>
          <w:rFonts w:ascii="Arial" w:hAnsi="Arial" w:cs="Arial"/>
          <w:color w:val="000000"/>
        </w:rPr>
        <w:t>Mendel</w:t>
      </w:r>
      <w:proofErr w:type="spellEnd"/>
      <w:r w:rsidRPr="00AF73D6">
        <w:rPr>
          <w:rFonts w:ascii="Arial" w:hAnsi="Arial" w:cs="Arial"/>
          <w:color w:val="000000"/>
        </w:rPr>
        <w:t xml:space="preserve"> Singer, «Noi siamo dentro il disegno, e il disegno ci sfugge», per questo </w:t>
      </w:r>
      <w:proofErr w:type="spellStart"/>
      <w:r w:rsidRPr="00AF73D6">
        <w:rPr>
          <w:rFonts w:ascii="Arial" w:hAnsi="Arial" w:cs="Arial"/>
          <w:color w:val="000000"/>
        </w:rPr>
        <w:t>Mendel</w:t>
      </w:r>
      <w:proofErr w:type="spellEnd"/>
      <w:r w:rsidRPr="00AF73D6">
        <w:rPr>
          <w:rFonts w:ascii="Arial" w:hAnsi="Arial" w:cs="Arial"/>
          <w:color w:val="000000"/>
        </w:rPr>
        <w:t xml:space="preserve"> – e tutti gli altri – fanno tanta fatica: la vita è un mistero, la fede un rifugio, e il dolore mette a dura prova anche l’uomo più giusto.</w:t>
      </w:r>
    </w:p>
    <w:p w:rsidR="00AF73D6" w:rsidRPr="00AF73D6" w:rsidRDefault="00AF73D6" w:rsidP="00AF73D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AF73D6">
        <w:rPr>
          <w:rFonts w:ascii="Arial" w:hAnsi="Arial" w:cs="Arial"/>
          <w:color w:val="000000"/>
        </w:rPr>
        <w:t>Giobbe – romanzo perfetto di Joseph Roth – diventa così un racconto teatrale tragicomico proprio come la vita, dove si ride e si piange, si prega e si balla, si parte, si arriva e si ritorna, si muore in guerra e si rinasce. Senza giudizio, senza spiegazioni: ma, attraverso lo sguardo mite e sereno di un narratore misterioso e onnisciente, ricco di compassione e accompagnati da un sorriso, lieve, dolcissimo, che spinge tutti i protagonisti di questa storia, lunga quanto una vita, e forse anche un po’ di più.</w:t>
      </w:r>
    </w:p>
    <w:p w:rsidR="0005413B" w:rsidRDefault="0005413B" w:rsidP="0005413B">
      <w:pPr>
        <w:pStyle w:val="NormaleWeb"/>
        <w:spacing w:before="0" w:beforeAutospacing="0" w:after="93" w:afterAutospacing="0" w:line="279" w:lineRule="atLeast"/>
        <w:textAlignment w:val="baseline"/>
        <w:rPr>
          <w:rFonts w:ascii="Arial" w:hAnsi="Arial" w:cs="Arial"/>
          <w:color w:val="4A4A49"/>
          <w:sz w:val="19"/>
          <w:szCs w:val="19"/>
        </w:rPr>
      </w:pPr>
    </w:p>
    <w:p w:rsidR="0005413B" w:rsidRPr="0005413B" w:rsidRDefault="00F75A65" w:rsidP="0005413B">
      <w:pPr>
        <w:spacing w:line="209" w:lineRule="atLeast"/>
        <w:textAlignment w:val="baseline"/>
        <w:rPr>
          <w:rFonts w:ascii="Arial" w:hAnsi="Arial" w:cs="Arial"/>
        </w:rPr>
      </w:pPr>
      <w:r w:rsidRPr="002E5A1F">
        <w:rPr>
          <w:rFonts w:ascii="Arial" w:hAnsi="Arial" w:cs="Arial"/>
          <w:b/>
          <w:bCs/>
        </w:rPr>
        <w:t xml:space="preserve">ORARI </w:t>
      </w:r>
      <w:r w:rsidR="004B5306" w:rsidRPr="002E5A1F">
        <w:rPr>
          <w:rFonts w:ascii="Arial" w:hAnsi="Arial" w:cs="Arial"/>
          <w:b/>
          <w:bCs/>
        </w:rPr>
        <w:br/>
      </w:r>
      <w:r w:rsidR="0005413B" w:rsidRPr="0005413B">
        <w:rPr>
          <w:rFonts w:ascii="Arial" w:hAnsi="Arial" w:cs="Arial"/>
        </w:rPr>
        <w:t>venerdì 18 novembre h 21:30; sabato 19 novembre h 20:15; domenica 20 novembre h 17:45; martedì 22 novembre h 18:15; mercoledì 23 novembre h 20:15; giovedì 24 novembre h 18:45; venerdì 25 novembre h 21:30; sabato 26 novembre h 20:15; domenica 27 novembre h 17:45; martedì 29 novembre h 21:00; mercoledì 30 novembre h 20:15; giovedì 1 dicembre h 18:45; venerdì 2 dicembre h 21:30; sabato 3 dicembre h 20:15; domenica 4 dicembre h 17:45</w:t>
      </w:r>
    </w:p>
    <w:p w:rsidR="0005413B" w:rsidRPr="008A2BB5" w:rsidRDefault="0005413B" w:rsidP="0005413B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F75A65" w:rsidRPr="002E5A1F" w:rsidRDefault="00F75A65" w:rsidP="004B5306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E5A1F">
        <w:rPr>
          <w:rFonts w:ascii="Arial" w:hAnsi="Arial" w:cs="Arial"/>
          <w:b/>
          <w:bCs/>
        </w:rPr>
        <w:t>PREZZI</w:t>
      </w:r>
    </w:p>
    <w:p w:rsidR="0005413B" w:rsidRPr="0005413B" w:rsidRDefault="0005413B" w:rsidP="0005413B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05413B">
        <w:rPr>
          <w:rFonts w:ascii="Arial" w:hAnsi="Arial" w:cs="Arial"/>
        </w:rPr>
        <w:t>POSTO UNICO</w:t>
      </w:r>
      <w:r w:rsidRPr="0005413B">
        <w:rPr>
          <w:rFonts w:ascii="Arial" w:hAnsi="Arial" w:cs="Arial"/>
        </w:rPr>
        <w:br/>
        <w:t>intero 15€ + 1,50€ </w:t>
      </w:r>
      <w:r w:rsidRPr="0005413B">
        <w:rPr>
          <w:rStyle w:val="Enfasicorsivo"/>
          <w:rFonts w:ascii="Arial" w:eastAsiaTheme="majorEastAsia" w:hAnsi="Arial" w:cs="Arial"/>
          <w:bdr w:val="none" w:sz="0" w:space="0" w:color="auto" w:frame="1"/>
        </w:rPr>
        <w:t>quota energia</w:t>
      </w:r>
      <w:r w:rsidRPr="0005413B">
        <w:rPr>
          <w:rFonts w:ascii="Arial" w:hAnsi="Arial" w:cs="Arial"/>
        </w:rPr>
        <w:t>;</w:t>
      </w:r>
      <w:r w:rsidRPr="0005413B">
        <w:rPr>
          <w:rFonts w:ascii="Arial" w:hAnsi="Arial" w:cs="Arial"/>
        </w:rPr>
        <w:br/>
      </w:r>
      <w:r w:rsidRPr="0005413B">
        <w:rPr>
          <w:rFonts w:ascii="Arial" w:hAnsi="Arial" w:cs="Arial"/>
        </w:rPr>
        <w:lastRenderedPageBreak/>
        <w:t>under26/over65 13,50€; </w:t>
      </w:r>
      <w:hyperlink r:id="rId6" w:history="1">
        <w:r w:rsidRPr="0005413B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05413B">
        <w:rPr>
          <w:rFonts w:ascii="Arial" w:hAnsi="Arial" w:cs="Arial"/>
        </w:rPr>
        <w:t> 13,50€</w:t>
      </w:r>
      <w:r w:rsidRPr="0005413B">
        <w:rPr>
          <w:rFonts w:ascii="Arial" w:hAnsi="Arial" w:cs="Arial"/>
        </w:rPr>
        <w:br/>
        <w:t>_________________________</w:t>
      </w:r>
    </w:p>
    <w:p w:rsidR="0005413B" w:rsidRPr="0005413B" w:rsidRDefault="0005413B" w:rsidP="0005413B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05413B">
        <w:rPr>
          <w:rStyle w:val="Enfasicorsivo"/>
          <w:rFonts w:ascii="Arial" w:eastAsiaTheme="majorEastAsia" w:hAnsi="Arial" w:cs="Arial"/>
          <w:bdr w:val="none" w:sz="0" w:space="0" w:color="auto" w:frame="1"/>
        </w:rPr>
        <w:t>Tutti i prezzi non includono i diritti di prevendita.</w:t>
      </w:r>
    </w:p>
    <w:p w:rsidR="00BF5164" w:rsidRDefault="00BF5164" w:rsidP="004B53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73956" w:rsidRDefault="00073956" w:rsidP="004B53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73956" w:rsidRDefault="00073956" w:rsidP="004B53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E0289" w:rsidRPr="002E5A1F" w:rsidRDefault="00AE0289" w:rsidP="004B5306">
      <w:pPr>
        <w:rPr>
          <w:rFonts w:ascii="Arial" w:hAnsi="Arial" w:cs="Arial"/>
          <w:b/>
          <w:bCs/>
        </w:rPr>
      </w:pPr>
      <w:r w:rsidRPr="002E5A1F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7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05413B" w:rsidRDefault="0005413B" w:rsidP="00BF5164">
      <w:pPr>
        <w:rPr>
          <w:rFonts w:ascii="Arial" w:eastAsia="Arial" w:hAnsi="Arial" w:cs="Arial"/>
          <w:b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9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C76002" w:rsidP="004B5306">
      <w:pPr>
        <w:rPr>
          <w:rFonts w:ascii="Arial" w:hAnsi="Arial" w:cs="Arial"/>
        </w:rPr>
      </w:pPr>
      <w:hyperlink r:id="rId10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8D" w:rsidRDefault="00F6118D" w:rsidP="00A45A00">
      <w:r>
        <w:separator/>
      </w:r>
    </w:p>
  </w:endnote>
  <w:endnote w:type="continuationSeparator" w:id="0">
    <w:p w:rsidR="00F6118D" w:rsidRDefault="00F6118D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8D" w:rsidRDefault="00F6118D" w:rsidP="00A45A00">
      <w:r>
        <w:separator/>
      </w:r>
    </w:p>
  </w:footnote>
  <w:footnote w:type="continuationSeparator" w:id="0">
    <w:p w:rsidR="00F6118D" w:rsidRDefault="00F6118D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D" w:rsidRDefault="00F611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100B3A"/>
    <w:rsid w:val="0018635E"/>
    <w:rsid w:val="001B43E1"/>
    <w:rsid w:val="001D13F4"/>
    <w:rsid w:val="002037D9"/>
    <w:rsid w:val="00234DB6"/>
    <w:rsid w:val="002402DA"/>
    <w:rsid w:val="00244304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B6E66"/>
    <w:rsid w:val="003E37E5"/>
    <w:rsid w:val="003E7CDE"/>
    <w:rsid w:val="003F1300"/>
    <w:rsid w:val="004270C1"/>
    <w:rsid w:val="004333BA"/>
    <w:rsid w:val="004472DC"/>
    <w:rsid w:val="00460EA5"/>
    <w:rsid w:val="004B5306"/>
    <w:rsid w:val="004E5CED"/>
    <w:rsid w:val="00500665"/>
    <w:rsid w:val="00536F2C"/>
    <w:rsid w:val="00563702"/>
    <w:rsid w:val="0057094E"/>
    <w:rsid w:val="00585562"/>
    <w:rsid w:val="00592130"/>
    <w:rsid w:val="00595727"/>
    <w:rsid w:val="005A09DF"/>
    <w:rsid w:val="005A407B"/>
    <w:rsid w:val="005E7FFB"/>
    <w:rsid w:val="005F27D5"/>
    <w:rsid w:val="0060015E"/>
    <w:rsid w:val="00602E4A"/>
    <w:rsid w:val="00612CF7"/>
    <w:rsid w:val="00620633"/>
    <w:rsid w:val="00634ED9"/>
    <w:rsid w:val="00682F9B"/>
    <w:rsid w:val="00691A57"/>
    <w:rsid w:val="006A1425"/>
    <w:rsid w:val="006A4459"/>
    <w:rsid w:val="006E7714"/>
    <w:rsid w:val="006F3B22"/>
    <w:rsid w:val="006F5D6F"/>
    <w:rsid w:val="007016F9"/>
    <w:rsid w:val="00740393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934721"/>
    <w:rsid w:val="00935926"/>
    <w:rsid w:val="00982A74"/>
    <w:rsid w:val="00984B5E"/>
    <w:rsid w:val="00987401"/>
    <w:rsid w:val="00991336"/>
    <w:rsid w:val="00992584"/>
    <w:rsid w:val="009A2F7B"/>
    <w:rsid w:val="009C11A2"/>
    <w:rsid w:val="009F063A"/>
    <w:rsid w:val="009F23C7"/>
    <w:rsid w:val="00A0526B"/>
    <w:rsid w:val="00A41578"/>
    <w:rsid w:val="00A45A00"/>
    <w:rsid w:val="00A729DB"/>
    <w:rsid w:val="00A8375B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76002"/>
    <w:rsid w:val="00CB7BB3"/>
    <w:rsid w:val="00CD1BBE"/>
    <w:rsid w:val="00CF16BF"/>
    <w:rsid w:val="00D20A22"/>
    <w:rsid w:val="00D62DBC"/>
    <w:rsid w:val="00D6594D"/>
    <w:rsid w:val="00D97979"/>
    <w:rsid w:val="00DE3C48"/>
    <w:rsid w:val="00E03C35"/>
    <w:rsid w:val="00E41840"/>
    <w:rsid w:val="00E53349"/>
    <w:rsid w:val="00E75B6E"/>
    <w:rsid w:val="00E83120"/>
    <w:rsid w:val="00E96C7B"/>
    <w:rsid w:val="00EC304E"/>
    <w:rsid w:val="00F04008"/>
    <w:rsid w:val="00F4068E"/>
    <w:rsid w:val="00F6118D"/>
    <w:rsid w:val="00F75A65"/>
    <w:rsid w:val="00F81F44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9</cp:revision>
  <cp:lastPrinted>2021-12-03T10:26:00Z</cp:lastPrinted>
  <dcterms:created xsi:type="dcterms:W3CDTF">2021-12-03T18:42:00Z</dcterms:created>
  <dcterms:modified xsi:type="dcterms:W3CDTF">2022-10-25T15:32:00Z</dcterms:modified>
</cp:coreProperties>
</file>