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9F68" w14:textId="77777777" w:rsidR="005329CC" w:rsidRDefault="005329CC" w:rsidP="005329CC">
      <w:pPr>
        <w:rPr>
          <w:rFonts w:ascii="Arial" w:hAnsi="Arial" w:cs="Arial"/>
        </w:rPr>
      </w:pPr>
    </w:p>
    <w:p w14:paraId="6FAA9B92" w14:textId="28532D27" w:rsidR="003B6E66" w:rsidRPr="005329CC" w:rsidRDefault="005329CC" w:rsidP="005329CC">
      <w:pPr>
        <w:rPr>
          <w:rFonts w:ascii="Arial" w:hAnsi="Arial" w:cs="Arial"/>
        </w:rPr>
      </w:pPr>
      <w:r>
        <w:rPr>
          <w:rFonts w:ascii="Arial" w:hAnsi="Arial" w:cs="Arial"/>
        </w:rPr>
        <w:t xml:space="preserve">Comunicato stampa </w:t>
      </w:r>
    </w:p>
    <w:p w14:paraId="5A399B3A" w14:textId="06849F47" w:rsidR="00AE3A6A" w:rsidRPr="005329CC" w:rsidRDefault="00AE3A6A" w:rsidP="005329CC">
      <w:pPr>
        <w:shd w:val="clear" w:color="auto" w:fill="FFFFFF"/>
        <w:spacing w:before="100" w:beforeAutospacing="1" w:after="120"/>
        <w:rPr>
          <w:rFonts w:ascii="Arial" w:eastAsia="Times New Roman" w:hAnsi="Arial" w:cs="Arial"/>
          <w:lang w:eastAsia="it-IT"/>
        </w:rPr>
      </w:pPr>
      <w:r w:rsidRPr="00103C5C">
        <w:rPr>
          <w:rFonts w:ascii="Arial" w:eastAsia="Times New Roman" w:hAnsi="Arial" w:cs="Arial"/>
          <w:lang w:eastAsia="it-IT"/>
        </w:rPr>
        <w:t xml:space="preserve">27 settembre – 2 ottobre 2022 | </w:t>
      </w:r>
      <w:r w:rsidR="005329CC" w:rsidRPr="00103C5C">
        <w:rPr>
          <w:rFonts w:ascii="Arial" w:eastAsia="Times New Roman" w:hAnsi="Arial" w:cs="Arial"/>
          <w:lang w:eastAsia="it-IT"/>
        </w:rPr>
        <w:t>Sala Tre</w:t>
      </w:r>
      <w:r w:rsidR="005329CC" w:rsidRPr="005329CC">
        <w:rPr>
          <w:rFonts w:ascii="Arial" w:eastAsia="Times New Roman" w:hAnsi="Arial" w:cs="Arial"/>
          <w:b/>
          <w:bCs/>
          <w:lang w:eastAsia="it-IT"/>
        </w:rPr>
        <w:t xml:space="preserve"> </w:t>
      </w:r>
      <w:r w:rsidR="00277D37" w:rsidRPr="005329CC">
        <w:rPr>
          <w:rFonts w:ascii="Arial" w:eastAsia="Times New Roman" w:hAnsi="Arial" w:cs="Arial"/>
          <w:b/>
          <w:bCs/>
          <w:lang w:eastAsia="it-IT"/>
        </w:rPr>
        <w:br/>
      </w:r>
      <w:r w:rsidRPr="00103C5C">
        <w:rPr>
          <w:rFonts w:ascii="Arial" w:eastAsia="Times New Roman" w:hAnsi="Arial" w:cs="Arial"/>
          <w:b/>
          <w:bCs/>
          <w:sz w:val="28"/>
          <w:szCs w:val="28"/>
          <w:lang w:eastAsia="it-IT"/>
        </w:rPr>
        <w:t>Apocalisse tascabile</w:t>
      </w:r>
      <w:r w:rsidRPr="005329CC">
        <w:rPr>
          <w:rFonts w:ascii="Arial" w:eastAsia="Times New Roman" w:hAnsi="Arial" w:cs="Arial"/>
          <w:lang w:eastAsia="it-IT"/>
        </w:rPr>
        <w:t xml:space="preserve"> </w:t>
      </w:r>
      <w:r w:rsidRPr="005329CC">
        <w:rPr>
          <w:rFonts w:ascii="Arial" w:eastAsia="Times New Roman" w:hAnsi="Arial" w:cs="Arial"/>
          <w:lang w:eastAsia="it-IT"/>
        </w:rPr>
        <w:br/>
      </w:r>
      <w:r w:rsidRPr="00AE3A6A">
        <w:rPr>
          <w:rFonts w:ascii="Arial" w:eastAsia="Times New Roman" w:hAnsi="Arial" w:cs="Arial"/>
          <w:lang w:eastAsia="it-IT"/>
        </w:rPr>
        <w:t xml:space="preserve">di </w:t>
      </w:r>
      <w:proofErr w:type="spellStart"/>
      <w:r w:rsidRPr="00AE3A6A">
        <w:rPr>
          <w:rFonts w:ascii="Arial" w:eastAsia="Times New Roman" w:hAnsi="Arial" w:cs="Arial"/>
          <w:lang w:eastAsia="it-IT"/>
        </w:rPr>
        <w:t>Niccolo</w:t>
      </w:r>
      <w:proofErr w:type="spellEnd"/>
      <w:r w:rsidRPr="00AE3A6A">
        <w:rPr>
          <w:rFonts w:ascii="Arial" w:eastAsia="Times New Roman" w:hAnsi="Arial" w:cs="Arial"/>
          <w:lang w:eastAsia="it-IT"/>
        </w:rPr>
        <w:t xml:space="preserve">̀ </w:t>
      </w:r>
      <w:proofErr w:type="spellStart"/>
      <w:r w:rsidRPr="00AE3A6A">
        <w:rPr>
          <w:rFonts w:ascii="Arial" w:eastAsia="Times New Roman" w:hAnsi="Arial" w:cs="Arial"/>
          <w:lang w:eastAsia="it-IT"/>
        </w:rPr>
        <w:t>Fettarappa</w:t>
      </w:r>
      <w:proofErr w:type="spellEnd"/>
      <w:r w:rsidRPr="00AE3A6A">
        <w:rPr>
          <w:rFonts w:ascii="Arial" w:eastAsia="Times New Roman" w:hAnsi="Arial" w:cs="Arial"/>
          <w:lang w:eastAsia="it-IT"/>
        </w:rPr>
        <w:t xml:space="preserve"> Sandri</w:t>
      </w:r>
      <w:r w:rsidRPr="00AE3A6A">
        <w:rPr>
          <w:rFonts w:ascii="Arial" w:eastAsia="Times New Roman" w:hAnsi="Arial" w:cs="Arial"/>
          <w:lang w:eastAsia="it-IT"/>
        </w:rPr>
        <w:br/>
        <w:t xml:space="preserve">con Lorenzo Guerrieri, </w:t>
      </w:r>
      <w:proofErr w:type="spellStart"/>
      <w:r w:rsidRPr="00AE3A6A">
        <w:rPr>
          <w:rFonts w:ascii="Arial" w:eastAsia="Times New Roman" w:hAnsi="Arial" w:cs="Arial"/>
          <w:lang w:eastAsia="it-IT"/>
        </w:rPr>
        <w:t>Niccolo</w:t>
      </w:r>
      <w:proofErr w:type="spellEnd"/>
      <w:r w:rsidRPr="00AE3A6A">
        <w:rPr>
          <w:rFonts w:ascii="Arial" w:eastAsia="Times New Roman" w:hAnsi="Arial" w:cs="Arial"/>
          <w:lang w:eastAsia="it-IT"/>
        </w:rPr>
        <w:t xml:space="preserve">̀ </w:t>
      </w:r>
      <w:proofErr w:type="spellStart"/>
      <w:r w:rsidRPr="00AE3A6A">
        <w:rPr>
          <w:rFonts w:ascii="Arial" w:eastAsia="Times New Roman" w:hAnsi="Arial" w:cs="Arial"/>
          <w:lang w:eastAsia="it-IT"/>
        </w:rPr>
        <w:t>Fettarappa</w:t>
      </w:r>
      <w:proofErr w:type="spellEnd"/>
      <w:r w:rsidRPr="00AE3A6A">
        <w:rPr>
          <w:rFonts w:ascii="Arial" w:eastAsia="Times New Roman" w:hAnsi="Arial" w:cs="Arial"/>
          <w:lang w:eastAsia="it-IT"/>
        </w:rPr>
        <w:t xml:space="preserve"> Sandri</w:t>
      </w:r>
      <w:r w:rsidR="005329CC" w:rsidRPr="005329CC">
        <w:rPr>
          <w:rFonts w:ascii="Arial" w:eastAsia="Times New Roman" w:hAnsi="Arial" w:cs="Arial"/>
          <w:lang w:eastAsia="it-IT"/>
        </w:rPr>
        <w:br/>
      </w:r>
      <w:r w:rsidRPr="00AE3A6A">
        <w:rPr>
          <w:rFonts w:ascii="Arial" w:eastAsia="Times New Roman" w:hAnsi="Arial" w:cs="Arial"/>
          <w:lang w:eastAsia="it-IT"/>
        </w:rPr>
        <w:t xml:space="preserve">collaborazione tecnica Andrea </w:t>
      </w:r>
      <w:proofErr w:type="spellStart"/>
      <w:r w:rsidRPr="00AE3A6A">
        <w:rPr>
          <w:rFonts w:ascii="Arial" w:eastAsia="Times New Roman" w:hAnsi="Arial" w:cs="Arial"/>
          <w:lang w:eastAsia="it-IT"/>
        </w:rPr>
        <w:t>Perdighe</w:t>
      </w:r>
      <w:proofErr w:type="spellEnd"/>
      <w:r w:rsidR="005329CC" w:rsidRPr="005329CC">
        <w:rPr>
          <w:rFonts w:ascii="Arial" w:eastAsia="Times New Roman" w:hAnsi="Arial" w:cs="Arial"/>
          <w:lang w:eastAsia="it-IT"/>
        </w:rPr>
        <w:br/>
      </w:r>
      <w:r w:rsidRPr="00AE3A6A">
        <w:rPr>
          <w:rFonts w:ascii="Arial" w:eastAsia="Times New Roman" w:hAnsi="Arial" w:cs="Arial"/>
          <w:i/>
          <w:iCs/>
          <w:bdr w:val="none" w:sz="0" w:space="0" w:color="auto" w:frame="1"/>
          <w:lang w:eastAsia="it-IT"/>
        </w:rPr>
        <w:t>Vincitore In-Box 2021</w:t>
      </w:r>
      <w:r w:rsidRPr="00AE3A6A">
        <w:rPr>
          <w:rFonts w:ascii="Arial" w:eastAsia="Times New Roman" w:hAnsi="Arial" w:cs="Arial"/>
          <w:lang w:eastAsia="it-IT"/>
        </w:rPr>
        <w:br/>
      </w:r>
      <w:r w:rsidRPr="00AE3A6A">
        <w:rPr>
          <w:rFonts w:ascii="Arial" w:eastAsia="Times New Roman" w:hAnsi="Arial" w:cs="Arial"/>
          <w:i/>
          <w:iCs/>
          <w:bdr w:val="none" w:sz="0" w:space="0" w:color="auto" w:frame="1"/>
          <w:lang w:eastAsia="it-IT"/>
        </w:rPr>
        <w:t>Premio della critica Nolo Fringe Festival 2021</w:t>
      </w:r>
      <w:r w:rsidRPr="00AE3A6A">
        <w:rPr>
          <w:rFonts w:ascii="Arial" w:eastAsia="Times New Roman" w:hAnsi="Arial" w:cs="Arial"/>
          <w:lang w:eastAsia="it-IT"/>
        </w:rPr>
        <w:br/>
      </w:r>
      <w:r w:rsidRPr="00AE3A6A">
        <w:rPr>
          <w:rFonts w:ascii="Arial" w:eastAsia="Times New Roman" w:hAnsi="Arial" w:cs="Arial"/>
          <w:i/>
          <w:iCs/>
          <w:bdr w:val="none" w:sz="0" w:space="0" w:color="auto" w:frame="1"/>
          <w:lang w:eastAsia="it-IT"/>
        </w:rPr>
        <w:t xml:space="preserve">Premio Giurie Unite </w:t>
      </w:r>
      <w:proofErr w:type="spellStart"/>
      <w:r w:rsidRPr="00AE3A6A">
        <w:rPr>
          <w:rFonts w:ascii="Arial" w:eastAsia="Times New Roman" w:hAnsi="Arial" w:cs="Arial"/>
          <w:i/>
          <w:iCs/>
          <w:bdr w:val="none" w:sz="0" w:space="0" w:color="auto" w:frame="1"/>
          <w:lang w:eastAsia="it-IT"/>
        </w:rPr>
        <w:t>Direction</w:t>
      </w:r>
      <w:proofErr w:type="spellEnd"/>
      <w:r w:rsidRPr="00AE3A6A">
        <w:rPr>
          <w:rFonts w:ascii="Arial" w:eastAsia="Times New Roman" w:hAnsi="Arial" w:cs="Arial"/>
          <w:i/>
          <w:iCs/>
          <w:bdr w:val="none" w:sz="0" w:space="0" w:color="auto" w:frame="1"/>
          <w:lang w:eastAsia="it-IT"/>
        </w:rPr>
        <w:t xml:space="preserve"> Under30 2020</w:t>
      </w:r>
      <w:r w:rsidRPr="00AE3A6A">
        <w:rPr>
          <w:rFonts w:ascii="Arial" w:eastAsia="Times New Roman" w:hAnsi="Arial" w:cs="Arial"/>
          <w:lang w:eastAsia="it-IT"/>
        </w:rPr>
        <w:br/>
      </w:r>
      <w:r w:rsidRPr="00AE3A6A">
        <w:rPr>
          <w:rFonts w:ascii="Arial" w:eastAsia="Times New Roman" w:hAnsi="Arial" w:cs="Arial"/>
          <w:i/>
          <w:iCs/>
          <w:bdr w:val="none" w:sz="0" w:space="0" w:color="auto" w:frame="1"/>
          <w:lang w:eastAsia="it-IT"/>
        </w:rPr>
        <w:t>Italia dei Visionari Polis Teatro Festival 2021</w:t>
      </w:r>
      <w:r w:rsidRPr="00AE3A6A">
        <w:rPr>
          <w:rFonts w:ascii="Arial" w:eastAsia="Times New Roman" w:hAnsi="Arial" w:cs="Arial"/>
          <w:lang w:eastAsia="it-IT"/>
        </w:rPr>
        <w:br/>
      </w:r>
      <w:r w:rsidRPr="00AE3A6A">
        <w:rPr>
          <w:rFonts w:ascii="Arial" w:eastAsia="Times New Roman" w:hAnsi="Arial" w:cs="Arial"/>
          <w:i/>
          <w:iCs/>
          <w:bdr w:val="none" w:sz="0" w:space="0" w:color="auto" w:frame="1"/>
          <w:lang w:eastAsia="it-IT"/>
        </w:rPr>
        <w:t>Dominio pubblico 2020</w:t>
      </w:r>
      <w:r w:rsidR="005329CC" w:rsidRPr="005329CC">
        <w:rPr>
          <w:rFonts w:ascii="Arial" w:eastAsia="Times New Roman" w:hAnsi="Arial" w:cs="Arial"/>
          <w:i/>
          <w:iCs/>
          <w:bdr w:val="none" w:sz="0" w:space="0" w:color="auto" w:frame="1"/>
          <w:lang w:eastAsia="it-IT"/>
        </w:rPr>
        <w:br/>
      </w:r>
      <w:r w:rsidRPr="00AE3A6A">
        <w:rPr>
          <w:rFonts w:ascii="Arial" w:eastAsia="Times New Roman" w:hAnsi="Arial" w:cs="Arial"/>
          <w:lang w:eastAsia="it-IT"/>
        </w:rPr>
        <w:t>produzione Teatro di Sardegna</w:t>
      </w:r>
    </w:p>
    <w:p w14:paraId="64E447E4" w14:textId="77777777" w:rsidR="00277D37" w:rsidRPr="00103C5C" w:rsidRDefault="00277D37" w:rsidP="005329CC">
      <w:pPr>
        <w:pStyle w:val="NormaleWeb"/>
        <w:spacing w:before="0" w:beforeAutospacing="0" w:after="0" w:afterAutospacing="0"/>
        <w:textAlignment w:val="baseline"/>
        <w:rPr>
          <w:rFonts w:ascii="Arial" w:hAnsi="Arial" w:cs="Arial"/>
          <w:i/>
          <w:iCs/>
        </w:rPr>
      </w:pPr>
      <w:r w:rsidRPr="00103C5C">
        <w:rPr>
          <w:rFonts w:ascii="Arial" w:hAnsi="Arial" w:cs="Arial"/>
          <w:i/>
          <w:iCs/>
        </w:rPr>
        <w:t>1 ora e 10 minuti</w:t>
      </w:r>
    </w:p>
    <w:p w14:paraId="753AB092" w14:textId="6AB28574" w:rsidR="00277D37" w:rsidRPr="005329CC" w:rsidRDefault="005329CC" w:rsidP="005329CC">
      <w:pPr>
        <w:shd w:val="clear" w:color="auto" w:fill="FFFFFF"/>
        <w:spacing w:before="100" w:beforeAutospacing="1" w:after="120"/>
        <w:rPr>
          <w:rFonts w:ascii="Arial" w:eastAsia="Times New Roman" w:hAnsi="Arial" w:cs="Arial"/>
          <w:lang w:eastAsia="it-IT"/>
        </w:rPr>
      </w:pPr>
      <w:r w:rsidRPr="005329CC">
        <w:rPr>
          <w:rFonts w:ascii="Arial" w:eastAsia="Times New Roman" w:hAnsi="Arial" w:cs="Arial"/>
          <w:lang w:eastAsia="it-IT"/>
        </w:rPr>
        <w:t>Senza alcun preavviso, Dio compare in un supermercato in periferia di Roma e vi annuncia la fine del mondo. Per sua colpa e sfortuna, ad ascoltarlo c’è ben poca gente. A prenderlo sul serio c’è solo un giovanotto amorfo e sfibrato, da allora fatalmente destinato ad essere il profeta della fine dei tempi. Accompagnato da uno svogliato angelo dell’Apocalisse, il giovane apostolo si fa strada nell’abisso peccaminoso della città romana, per annunciare ai suoi abitanti la loro imminente fine. Il progetto apocalittico voluto da Dio sembra però fallire. La triste notizia annunciata però non sembra affatto scuotere chi già si dedica, con mortuaria solerzia, alla propria quotidiana estinzione.</w:t>
      </w:r>
    </w:p>
    <w:p w14:paraId="1C4B84BA" w14:textId="30981339" w:rsidR="005329CC" w:rsidRPr="005329CC" w:rsidRDefault="005329CC" w:rsidP="005329CC">
      <w:pPr>
        <w:shd w:val="clear" w:color="auto" w:fill="FFFFFF"/>
        <w:spacing w:before="100" w:beforeAutospacing="1" w:after="120"/>
        <w:rPr>
          <w:rFonts w:ascii="Arial" w:eastAsia="Times New Roman" w:hAnsi="Arial" w:cs="Arial"/>
          <w:lang w:eastAsia="it-IT"/>
        </w:rPr>
      </w:pPr>
      <w:r w:rsidRPr="005329CC">
        <w:rPr>
          <w:rFonts w:ascii="Arial" w:eastAsia="Times New Roman" w:hAnsi="Arial" w:cs="Arial"/>
          <w:lang w:eastAsia="it-IT"/>
        </w:rPr>
        <w:t>Apocalisse Tascabile è un atto unico eroicomico che con stravaganza teologica ricompone l’infelice mosaico di una città decadente e putrefatta, specchio di una defunta condizione umana.</w:t>
      </w:r>
      <w:r w:rsidRPr="005329CC">
        <w:rPr>
          <w:rFonts w:ascii="Arial" w:eastAsia="Times New Roman" w:hAnsi="Arial" w:cs="Arial"/>
          <w:lang w:eastAsia="it-IT"/>
        </w:rPr>
        <w:br/>
      </w:r>
      <w:r w:rsidRPr="005329CC">
        <w:rPr>
          <w:rFonts w:ascii="Arial" w:eastAsia="Times New Roman" w:hAnsi="Arial" w:cs="Arial"/>
          <w:lang w:eastAsia="it-IT"/>
        </w:rPr>
        <w:br/>
      </w:r>
      <w:r w:rsidRPr="005329CC">
        <w:rPr>
          <w:rFonts w:ascii="Arial" w:eastAsia="Times New Roman" w:hAnsi="Arial" w:cs="Arial"/>
          <w:lang w:eastAsia="it-IT"/>
        </w:rPr>
        <w:t xml:space="preserve">Lo spettacolo tratta della fine del mondo vista da svariate prospettive, tra le quali preponderante è quella di due giovani “scartati”, liquidati e messi all’angolo perché inutili. </w:t>
      </w:r>
      <w:r w:rsidRPr="005329CC">
        <w:rPr>
          <w:rFonts w:ascii="Arial" w:eastAsia="Times New Roman" w:hAnsi="Arial" w:cs="Arial"/>
          <w:lang w:eastAsia="it-IT"/>
        </w:rPr>
        <w:br/>
      </w:r>
      <w:r w:rsidRPr="005329CC">
        <w:rPr>
          <w:rFonts w:ascii="Arial" w:eastAsia="Times New Roman" w:hAnsi="Arial" w:cs="Arial"/>
          <w:lang w:eastAsia="it-IT"/>
        </w:rPr>
        <w:br/>
      </w:r>
      <w:r w:rsidRPr="005329CC">
        <w:rPr>
          <w:rFonts w:ascii="Arial" w:eastAsia="Times New Roman" w:hAnsi="Arial" w:cs="Arial"/>
          <w:lang w:eastAsia="it-IT"/>
        </w:rPr>
        <w:t>La fine del mondo è allora per loro quasi un’occasione di vendetta, una rivincita presa sull’indifferenza subita, il cambiamento è incarnato dall’annuncio profetico di questi due smaliziati apostoli under 30 che portano sulla scena con autoironia la rabbia di una generazione esclusa, così giovane e già così defunta.</w:t>
      </w:r>
    </w:p>
    <w:p w14:paraId="5DB6A82D" w14:textId="182F937D" w:rsidR="005329CC" w:rsidRPr="005329CC" w:rsidRDefault="005329CC" w:rsidP="005329CC">
      <w:pPr>
        <w:shd w:val="clear" w:color="auto" w:fill="FFFFFF"/>
        <w:spacing w:before="100" w:beforeAutospacing="1" w:after="120"/>
        <w:rPr>
          <w:rFonts w:ascii="Arial" w:eastAsia="Times New Roman" w:hAnsi="Arial" w:cs="Arial"/>
          <w:lang w:eastAsia="it-IT"/>
        </w:rPr>
      </w:pPr>
      <w:r w:rsidRPr="005329CC">
        <w:rPr>
          <w:rFonts w:ascii="Arial" w:eastAsia="Times New Roman" w:hAnsi="Arial" w:cs="Arial"/>
          <w:lang w:eastAsia="it-IT"/>
        </w:rPr>
        <w:t>Apocalisse Tascabile è uno spettacolo a doppiofondo: la fine del mondo è anche l’occasione per risvegliare quella “debole forza messianica” che secondo Benjamin si deposita in ogni generazione, in attesa d’essere portata alla luce per scardinare il mondo.</w:t>
      </w:r>
    </w:p>
    <w:p w14:paraId="5BA391E7" w14:textId="77777777" w:rsidR="005329CC" w:rsidRDefault="005329CC" w:rsidP="005329CC">
      <w:pPr>
        <w:textAlignment w:val="baseline"/>
        <w:rPr>
          <w:rFonts w:ascii="Arial" w:hAnsi="Arial" w:cs="Arial"/>
          <w:b/>
          <w:bCs/>
        </w:rPr>
      </w:pPr>
    </w:p>
    <w:p w14:paraId="237C52CF" w14:textId="77777777" w:rsidR="00103C5C" w:rsidRDefault="00103C5C" w:rsidP="00103C5C">
      <w:pPr>
        <w:rPr>
          <w:rFonts w:ascii="Arial" w:hAnsi="Arial" w:cs="Arial"/>
          <w:i/>
          <w:iCs/>
          <w:sz w:val="22"/>
          <w:szCs w:val="22"/>
        </w:rPr>
      </w:pPr>
      <w:r w:rsidRPr="00103C5C">
        <w:rPr>
          <w:rFonts w:ascii="Arial" w:hAnsi="Arial" w:cs="Arial"/>
          <w:b/>
          <w:bCs/>
          <w:i/>
          <w:iCs/>
          <w:sz w:val="22"/>
          <w:szCs w:val="22"/>
        </w:rPr>
        <w:t xml:space="preserve">Lorenzo Guerrieri e Niccolò </w:t>
      </w:r>
      <w:proofErr w:type="spellStart"/>
      <w:r w:rsidRPr="00103C5C">
        <w:rPr>
          <w:rFonts w:ascii="Arial" w:hAnsi="Arial" w:cs="Arial"/>
          <w:b/>
          <w:bCs/>
          <w:i/>
          <w:iCs/>
          <w:sz w:val="22"/>
          <w:szCs w:val="22"/>
        </w:rPr>
        <w:t>Fettarappa</w:t>
      </w:r>
      <w:proofErr w:type="spellEnd"/>
      <w:r w:rsidRPr="00103C5C">
        <w:rPr>
          <w:rFonts w:ascii="Arial" w:hAnsi="Arial" w:cs="Arial"/>
          <w:i/>
          <w:iCs/>
          <w:sz w:val="22"/>
          <w:szCs w:val="22"/>
        </w:rPr>
        <w:t xml:space="preserve"> </w:t>
      </w:r>
      <w:r w:rsidRPr="00103C5C">
        <w:rPr>
          <w:rFonts w:ascii="Arial" w:hAnsi="Arial" w:cs="Arial"/>
          <w:b/>
          <w:bCs/>
          <w:i/>
          <w:iCs/>
          <w:sz w:val="22"/>
          <w:szCs w:val="22"/>
        </w:rPr>
        <w:t xml:space="preserve">Sandri </w:t>
      </w:r>
      <w:r w:rsidRPr="00103C5C">
        <w:rPr>
          <w:rFonts w:ascii="Arial" w:hAnsi="Arial" w:cs="Arial"/>
          <w:i/>
          <w:iCs/>
          <w:sz w:val="22"/>
          <w:szCs w:val="22"/>
        </w:rPr>
        <w:t>si incontrano a gennaio del 2019 nel corso di un workshop di scrittura drammaturgica tenuto a Roma da Elvira Frosini, Daniele Timpano e Attilio Scarpellini.</w:t>
      </w:r>
      <w:r w:rsidRPr="00103C5C">
        <w:rPr>
          <w:rFonts w:ascii="Arial" w:hAnsi="Arial" w:cs="Arial"/>
          <w:i/>
          <w:iCs/>
          <w:sz w:val="22"/>
          <w:szCs w:val="22"/>
        </w:rPr>
        <w:t xml:space="preserve"> </w:t>
      </w:r>
      <w:r w:rsidRPr="00103C5C">
        <w:rPr>
          <w:rFonts w:ascii="Arial" w:hAnsi="Arial" w:cs="Arial"/>
          <w:i/>
          <w:iCs/>
          <w:sz w:val="22"/>
          <w:szCs w:val="22"/>
        </w:rPr>
        <w:br/>
      </w:r>
      <w:r w:rsidRPr="00103C5C">
        <w:rPr>
          <w:rFonts w:ascii="Arial" w:hAnsi="Arial" w:cs="Arial"/>
          <w:i/>
          <w:iCs/>
          <w:sz w:val="22"/>
          <w:szCs w:val="22"/>
        </w:rPr>
        <w:t xml:space="preserve">Lorenzo si laurea in lettere a Roma e frequenta l’accademia di recitazione “Centro Internazionale la Cometa”, per poi specializzarsi frequentando laboratori con la compagnia </w:t>
      </w:r>
      <w:proofErr w:type="spellStart"/>
      <w:r w:rsidRPr="00103C5C">
        <w:rPr>
          <w:rFonts w:ascii="Arial" w:hAnsi="Arial" w:cs="Arial"/>
          <w:i/>
          <w:iCs/>
          <w:sz w:val="22"/>
          <w:szCs w:val="22"/>
        </w:rPr>
        <w:t>Garbuggino</w:t>
      </w:r>
      <w:proofErr w:type="spellEnd"/>
      <w:r w:rsidRPr="00103C5C">
        <w:rPr>
          <w:rFonts w:ascii="Arial" w:hAnsi="Arial" w:cs="Arial"/>
          <w:i/>
          <w:iCs/>
          <w:sz w:val="22"/>
          <w:szCs w:val="22"/>
        </w:rPr>
        <w:t xml:space="preserve">/Ventriglia, Lino Musella, Andrea Pangallo, Andrea Baracco, Roberto Latini. Niccolò si laurea in filosofia a Bologna e nel corso della sua formazione, studia con importanti nomi della scena teatrale italiana, tra cui Marco Baliani, Luigi Lo Cascio, Alessandra Frabetti, Fabiana </w:t>
      </w:r>
      <w:proofErr w:type="spellStart"/>
      <w:r w:rsidRPr="00103C5C">
        <w:rPr>
          <w:rFonts w:ascii="Arial" w:hAnsi="Arial" w:cs="Arial"/>
          <w:i/>
          <w:iCs/>
          <w:sz w:val="22"/>
          <w:szCs w:val="22"/>
        </w:rPr>
        <w:t>Iacozzilli</w:t>
      </w:r>
      <w:proofErr w:type="spellEnd"/>
      <w:r w:rsidRPr="00103C5C">
        <w:rPr>
          <w:rFonts w:ascii="Arial" w:hAnsi="Arial" w:cs="Arial"/>
          <w:i/>
          <w:iCs/>
          <w:sz w:val="22"/>
          <w:szCs w:val="22"/>
        </w:rPr>
        <w:t xml:space="preserve">, Daria </w:t>
      </w:r>
      <w:proofErr w:type="spellStart"/>
      <w:r w:rsidRPr="00103C5C">
        <w:rPr>
          <w:rFonts w:ascii="Arial" w:hAnsi="Arial" w:cs="Arial"/>
          <w:i/>
          <w:iCs/>
          <w:sz w:val="22"/>
          <w:szCs w:val="22"/>
        </w:rPr>
        <w:t>Deflorian</w:t>
      </w:r>
      <w:proofErr w:type="spellEnd"/>
      <w:r w:rsidRPr="00103C5C">
        <w:rPr>
          <w:rFonts w:ascii="Arial" w:hAnsi="Arial" w:cs="Arial"/>
          <w:i/>
          <w:iCs/>
          <w:sz w:val="22"/>
          <w:szCs w:val="22"/>
        </w:rPr>
        <w:t xml:space="preserve"> e Antonio Tagliarini, Daniele Timpano </w:t>
      </w:r>
      <w:proofErr w:type="gramStart"/>
      <w:r w:rsidRPr="00103C5C">
        <w:rPr>
          <w:rFonts w:ascii="Arial" w:hAnsi="Arial" w:cs="Arial"/>
          <w:i/>
          <w:iCs/>
          <w:sz w:val="22"/>
          <w:szCs w:val="22"/>
        </w:rPr>
        <w:t>e</w:t>
      </w:r>
      <w:proofErr w:type="gramEnd"/>
      <w:r w:rsidRPr="00103C5C">
        <w:rPr>
          <w:rFonts w:ascii="Arial" w:hAnsi="Arial" w:cs="Arial"/>
          <w:i/>
          <w:iCs/>
          <w:sz w:val="22"/>
          <w:szCs w:val="22"/>
        </w:rPr>
        <w:t xml:space="preserve"> Elvira Frosini, Eleonora </w:t>
      </w:r>
      <w:proofErr w:type="spellStart"/>
      <w:r w:rsidRPr="00103C5C">
        <w:rPr>
          <w:rFonts w:ascii="Arial" w:hAnsi="Arial" w:cs="Arial"/>
          <w:i/>
          <w:iCs/>
          <w:sz w:val="22"/>
          <w:szCs w:val="22"/>
        </w:rPr>
        <w:t>Danco</w:t>
      </w:r>
      <w:proofErr w:type="spellEnd"/>
      <w:r w:rsidRPr="00103C5C">
        <w:rPr>
          <w:rFonts w:ascii="Arial" w:hAnsi="Arial" w:cs="Arial"/>
          <w:i/>
          <w:iCs/>
          <w:sz w:val="22"/>
          <w:szCs w:val="22"/>
        </w:rPr>
        <w:t>.</w:t>
      </w:r>
    </w:p>
    <w:p w14:paraId="4F83DEB6" w14:textId="77777777" w:rsidR="00103C5C" w:rsidRDefault="00103C5C" w:rsidP="00103C5C">
      <w:pPr>
        <w:rPr>
          <w:rFonts w:ascii="Arial" w:hAnsi="Arial" w:cs="Arial"/>
          <w:i/>
          <w:iCs/>
          <w:sz w:val="22"/>
          <w:szCs w:val="22"/>
        </w:rPr>
      </w:pPr>
    </w:p>
    <w:p w14:paraId="2692BE32" w14:textId="7381A42A" w:rsidR="00103C5C" w:rsidRPr="00103C5C" w:rsidRDefault="00103C5C" w:rsidP="00103C5C">
      <w:pPr>
        <w:rPr>
          <w:rFonts w:ascii="Arial" w:hAnsi="Arial" w:cs="Arial"/>
          <w:i/>
          <w:iCs/>
          <w:sz w:val="22"/>
          <w:szCs w:val="22"/>
        </w:rPr>
      </w:pPr>
      <w:r w:rsidRPr="00103C5C">
        <w:rPr>
          <w:rFonts w:ascii="Arial" w:hAnsi="Arial" w:cs="Arial"/>
          <w:i/>
          <w:iCs/>
          <w:sz w:val="22"/>
          <w:szCs w:val="22"/>
        </w:rPr>
        <w:br/>
        <w:t>Provengono da percorsi teatrali diversi, ma entrambi riconoscono la necessità di recuperare sulla scena una vocazione politica e critica nei confronti del presente, lavorando con materiali linguistici e non provenienti dalla dimensione quotidiana del consumo di massa, Apocalisse Tascabile è il primo lavoro che inaugura questa collaborazione, andato in scena con successo come studio nel corso della rassegna teatrale del Teatro dei Contrari a Roma nel 2020 e poi selezionato da Dominio Pubblico/edizione 2020 e da Nuovo Cinema Palazzo/Contrabbando.</w:t>
      </w:r>
    </w:p>
    <w:p w14:paraId="55F015B3" w14:textId="77777777" w:rsidR="00103C5C" w:rsidRPr="00103C5C" w:rsidRDefault="00103C5C" w:rsidP="00103C5C">
      <w:pPr>
        <w:rPr>
          <w:rFonts w:ascii="Arial" w:hAnsi="Arial" w:cs="Arial"/>
        </w:rPr>
      </w:pPr>
    </w:p>
    <w:p w14:paraId="76B1471F" w14:textId="64608010" w:rsidR="00277D37" w:rsidRPr="005329CC" w:rsidRDefault="00277D37" w:rsidP="005329CC">
      <w:pPr>
        <w:textAlignment w:val="baseline"/>
        <w:rPr>
          <w:rFonts w:ascii="Arial" w:hAnsi="Arial" w:cs="Arial"/>
          <w:b/>
          <w:bCs/>
        </w:rPr>
      </w:pPr>
      <w:r w:rsidRPr="005329CC">
        <w:rPr>
          <w:rFonts w:ascii="Arial" w:hAnsi="Arial" w:cs="Arial"/>
          <w:b/>
          <w:bCs/>
        </w:rPr>
        <w:t>ORARI</w:t>
      </w:r>
    </w:p>
    <w:p w14:paraId="0A0255F1" w14:textId="3C4269FD" w:rsidR="00277D37" w:rsidRPr="005329CC" w:rsidRDefault="00277D37" w:rsidP="005329CC">
      <w:pPr>
        <w:textAlignment w:val="baseline"/>
        <w:rPr>
          <w:rFonts w:ascii="Arial" w:hAnsi="Arial" w:cs="Arial"/>
        </w:rPr>
      </w:pPr>
      <w:r w:rsidRPr="005329CC">
        <w:rPr>
          <w:rFonts w:ascii="Arial" w:hAnsi="Arial" w:cs="Arial"/>
        </w:rPr>
        <w:t xml:space="preserve">martedì 27 </w:t>
      </w:r>
      <w:r w:rsidR="005329CC" w:rsidRPr="005329CC">
        <w:rPr>
          <w:rFonts w:ascii="Arial" w:hAnsi="Arial" w:cs="Arial"/>
        </w:rPr>
        <w:t>settembre</w:t>
      </w:r>
      <w:r w:rsidRPr="005329CC">
        <w:rPr>
          <w:rFonts w:ascii="Arial" w:hAnsi="Arial" w:cs="Arial"/>
        </w:rPr>
        <w:t xml:space="preserve"> h 20:15</w:t>
      </w:r>
    </w:p>
    <w:p w14:paraId="16A7C4C3" w14:textId="35B42E39" w:rsidR="00277D37" w:rsidRPr="005329CC" w:rsidRDefault="00277D37" w:rsidP="005329CC">
      <w:pPr>
        <w:textAlignment w:val="baseline"/>
        <w:rPr>
          <w:rFonts w:ascii="Arial" w:hAnsi="Arial" w:cs="Arial"/>
        </w:rPr>
      </w:pPr>
      <w:r w:rsidRPr="005329CC">
        <w:rPr>
          <w:rFonts w:ascii="Arial" w:hAnsi="Arial" w:cs="Arial"/>
        </w:rPr>
        <w:t xml:space="preserve">mercoledì 28 </w:t>
      </w:r>
      <w:r w:rsidR="005329CC" w:rsidRPr="005329CC">
        <w:rPr>
          <w:rFonts w:ascii="Arial" w:hAnsi="Arial" w:cs="Arial"/>
        </w:rPr>
        <w:t>settembre</w:t>
      </w:r>
      <w:r w:rsidRPr="005329CC">
        <w:rPr>
          <w:rFonts w:ascii="Arial" w:hAnsi="Arial" w:cs="Arial"/>
        </w:rPr>
        <w:t xml:space="preserve"> h 20:00</w:t>
      </w:r>
    </w:p>
    <w:p w14:paraId="3D3427E2" w14:textId="1F757252" w:rsidR="00277D37" w:rsidRPr="005329CC" w:rsidRDefault="00277D37" w:rsidP="005329CC">
      <w:pPr>
        <w:textAlignment w:val="baseline"/>
        <w:rPr>
          <w:rFonts w:ascii="Arial" w:hAnsi="Arial" w:cs="Arial"/>
        </w:rPr>
      </w:pPr>
      <w:r w:rsidRPr="005329CC">
        <w:rPr>
          <w:rFonts w:ascii="Arial" w:hAnsi="Arial" w:cs="Arial"/>
        </w:rPr>
        <w:t xml:space="preserve">giovedì 29 </w:t>
      </w:r>
      <w:r w:rsidR="005329CC" w:rsidRPr="005329CC">
        <w:rPr>
          <w:rFonts w:ascii="Arial" w:hAnsi="Arial" w:cs="Arial"/>
        </w:rPr>
        <w:t>settembre</w:t>
      </w:r>
      <w:r w:rsidRPr="005329CC">
        <w:rPr>
          <w:rFonts w:ascii="Arial" w:hAnsi="Arial" w:cs="Arial"/>
        </w:rPr>
        <w:t xml:space="preserve"> h 20:15</w:t>
      </w:r>
    </w:p>
    <w:p w14:paraId="14EAE80A" w14:textId="21893150" w:rsidR="00277D37" w:rsidRPr="005329CC" w:rsidRDefault="00277D37" w:rsidP="005329CC">
      <w:pPr>
        <w:textAlignment w:val="baseline"/>
        <w:rPr>
          <w:rFonts w:ascii="Arial" w:hAnsi="Arial" w:cs="Arial"/>
        </w:rPr>
      </w:pPr>
      <w:r w:rsidRPr="005329CC">
        <w:rPr>
          <w:rFonts w:ascii="Arial" w:hAnsi="Arial" w:cs="Arial"/>
        </w:rPr>
        <w:t xml:space="preserve">venerdì 30 </w:t>
      </w:r>
      <w:r w:rsidR="005329CC" w:rsidRPr="005329CC">
        <w:rPr>
          <w:rFonts w:ascii="Arial" w:hAnsi="Arial" w:cs="Arial"/>
        </w:rPr>
        <w:t>settembre</w:t>
      </w:r>
      <w:r w:rsidRPr="005329CC">
        <w:rPr>
          <w:rFonts w:ascii="Arial" w:hAnsi="Arial" w:cs="Arial"/>
        </w:rPr>
        <w:t xml:space="preserve"> h 19:00</w:t>
      </w:r>
    </w:p>
    <w:p w14:paraId="12D4806E" w14:textId="6030F22D" w:rsidR="00277D37" w:rsidRPr="005329CC" w:rsidRDefault="00277D37" w:rsidP="005329CC">
      <w:pPr>
        <w:textAlignment w:val="baseline"/>
        <w:rPr>
          <w:rFonts w:ascii="Arial" w:hAnsi="Arial" w:cs="Arial"/>
        </w:rPr>
      </w:pPr>
      <w:r w:rsidRPr="005329CC">
        <w:rPr>
          <w:rFonts w:ascii="Arial" w:hAnsi="Arial" w:cs="Arial"/>
        </w:rPr>
        <w:t xml:space="preserve">sabato </w:t>
      </w:r>
      <w:r w:rsidR="005329CC" w:rsidRPr="005329CC">
        <w:rPr>
          <w:rFonts w:ascii="Arial" w:hAnsi="Arial" w:cs="Arial"/>
        </w:rPr>
        <w:t>1° ottobre</w:t>
      </w:r>
      <w:r w:rsidRPr="005329CC">
        <w:rPr>
          <w:rFonts w:ascii="Arial" w:hAnsi="Arial" w:cs="Arial"/>
        </w:rPr>
        <w:t xml:space="preserve"> h 19:00</w:t>
      </w:r>
    </w:p>
    <w:p w14:paraId="7D4FC9A8" w14:textId="48866C63" w:rsidR="00277D37" w:rsidRDefault="00277D37" w:rsidP="005329CC">
      <w:pPr>
        <w:textAlignment w:val="baseline"/>
        <w:rPr>
          <w:rFonts w:ascii="Arial" w:hAnsi="Arial" w:cs="Arial"/>
        </w:rPr>
      </w:pPr>
      <w:r w:rsidRPr="005329CC">
        <w:rPr>
          <w:rFonts w:ascii="Arial" w:hAnsi="Arial" w:cs="Arial"/>
        </w:rPr>
        <w:t xml:space="preserve">domenica 2 </w:t>
      </w:r>
      <w:r w:rsidR="00103C5C" w:rsidRPr="005329CC">
        <w:rPr>
          <w:rFonts w:ascii="Arial" w:hAnsi="Arial" w:cs="Arial"/>
        </w:rPr>
        <w:t>ottobre</w:t>
      </w:r>
      <w:r w:rsidRPr="005329CC">
        <w:rPr>
          <w:rFonts w:ascii="Arial" w:hAnsi="Arial" w:cs="Arial"/>
        </w:rPr>
        <w:t xml:space="preserve"> h 16:45</w:t>
      </w:r>
    </w:p>
    <w:p w14:paraId="6D778208" w14:textId="77777777" w:rsidR="005329CC" w:rsidRDefault="005329CC" w:rsidP="005329CC">
      <w:pPr>
        <w:pStyle w:val="NormaleWeb"/>
        <w:spacing w:before="0" w:beforeAutospacing="0" w:after="0" w:afterAutospacing="0"/>
        <w:textAlignment w:val="baseline"/>
        <w:rPr>
          <w:rFonts w:ascii="Arial" w:hAnsi="Arial" w:cs="Arial"/>
          <w:b/>
          <w:bCs/>
        </w:rPr>
      </w:pPr>
    </w:p>
    <w:p w14:paraId="7D2D82D5" w14:textId="2D213192" w:rsidR="00277D37" w:rsidRPr="005329CC" w:rsidRDefault="00277D37" w:rsidP="005329CC">
      <w:pPr>
        <w:pStyle w:val="NormaleWeb"/>
        <w:spacing w:before="0" w:beforeAutospacing="0" w:after="0" w:afterAutospacing="0"/>
        <w:textAlignment w:val="baseline"/>
        <w:rPr>
          <w:rFonts w:ascii="Arial" w:hAnsi="Arial" w:cs="Arial"/>
        </w:rPr>
      </w:pPr>
      <w:r w:rsidRPr="005329CC">
        <w:rPr>
          <w:rFonts w:ascii="Arial" w:hAnsi="Arial" w:cs="Arial"/>
          <w:b/>
          <w:bCs/>
        </w:rPr>
        <w:t>PREZZI</w:t>
      </w:r>
      <w:r w:rsidRPr="005329CC">
        <w:rPr>
          <w:rFonts w:ascii="Arial" w:hAnsi="Arial" w:cs="Arial"/>
        </w:rPr>
        <w:br/>
        <w:t>intero 22,50€ + 1,50€</w:t>
      </w:r>
      <w:r w:rsidRPr="005329CC">
        <w:rPr>
          <w:rStyle w:val="apple-converted-space"/>
          <w:rFonts w:ascii="Arial" w:hAnsi="Arial" w:cs="Arial"/>
        </w:rPr>
        <w:t> </w:t>
      </w:r>
      <w:r w:rsidRPr="005329CC">
        <w:rPr>
          <w:rStyle w:val="Enfasicorsivo"/>
          <w:rFonts w:ascii="Arial" w:hAnsi="Arial" w:cs="Arial"/>
          <w:bdr w:val="none" w:sz="0" w:space="0" w:color="auto" w:frame="1"/>
        </w:rPr>
        <w:t>quota energia</w:t>
      </w:r>
      <w:r w:rsidRPr="005329CC">
        <w:rPr>
          <w:rFonts w:ascii="Arial" w:hAnsi="Arial" w:cs="Arial"/>
        </w:rPr>
        <w:t>;</w:t>
      </w:r>
      <w:r w:rsidRPr="005329CC">
        <w:rPr>
          <w:rFonts w:ascii="Arial" w:hAnsi="Arial" w:cs="Arial"/>
        </w:rPr>
        <w:br/>
        <w:t>under26/over65 19,50€;</w:t>
      </w:r>
      <w:r w:rsidRPr="005329CC">
        <w:rPr>
          <w:rStyle w:val="apple-converted-space"/>
          <w:rFonts w:ascii="Arial" w:hAnsi="Arial" w:cs="Arial"/>
        </w:rPr>
        <w:t> </w:t>
      </w:r>
      <w:hyperlink r:id="rId6" w:history="1">
        <w:r w:rsidRPr="005329CC">
          <w:rPr>
            <w:rStyle w:val="Collegamentoipertestuale"/>
            <w:rFonts w:ascii="Arial" w:hAnsi="Arial" w:cs="Arial"/>
            <w:color w:val="auto"/>
            <w:bdr w:val="none" w:sz="0" w:space="0" w:color="auto" w:frame="1"/>
          </w:rPr>
          <w:t>convenzioni</w:t>
        </w:r>
      </w:hyperlink>
      <w:r w:rsidRPr="005329CC">
        <w:rPr>
          <w:rStyle w:val="apple-converted-space"/>
          <w:rFonts w:ascii="Arial" w:hAnsi="Arial" w:cs="Arial"/>
        </w:rPr>
        <w:t> </w:t>
      </w:r>
      <w:r w:rsidRPr="005329CC">
        <w:rPr>
          <w:rFonts w:ascii="Arial" w:hAnsi="Arial" w:cs="Arial"/>
        </w:rPr>
        <w:t>19,50€</w:t>
      </w:r>
    </w:p>
    <w:p w14:paraId="56013072" w14:textId="77777777" w:rsidR="00277D37" w:rsidRPr="005329CC" w:rsidRDefault="00277D37" w:rsidP="005329CC">
      <w:pPr>
        <w:pStyle w:val="NormaleWeb"/>
        <w:spacing w:before="0" w:beforeAutospacing="0" w:after="0" w:afterAutospacing="0"/>
        <w:textAlignment w:val="baseline"/>
        <w:rPr>
          <w:rFonts w:ascii="Arial" w:hAnsi="Arial" w:cs="Arial"/>
        </w:rPr>
      </w:pPr>
      <w:r w:rsidRPr="005329CC">
        <w:rPr>
          <w:rFonts w:ascii="Arial" w:hAnsi="Arial" w:cs="Arial"/>
        </w:rPr>
        <w:t>_________________________</w:t>
      </w:r>
    </w:p>
    <w:p w14:paraId="06AC640D" w14:textId="77777777" w:rsidR="00277D37" w:rsidRPr="005329CC" w:rsidRDefault="00277D37" w:rsidP="005329CC">
      <w:pPr>
        <w:pStyle w:val="NormaleWeb"/>
        <w:spacing w:before="0" w:beforeAutospacing="0" w:after="0" w:afterAutospacing="0"/>
        <w:textAlignment w:val="baseline"/>
        <w:rPr>
          <w:rFonts w:ascii="Arial" w:hAnsi="Arial" w:cs="Arial"/>
        </w:rPr>
      </w:pPr>
      <w:r w:rsidRPr="005329CC">
        <w:rPr>
          <w:rStyle w:val="Enfasicorsivo"/>
          <w:rFonts w:ascii="Arial" w:hAnsi="Arial" w:cs="Arial"/>
          <w:bdr w:val="none" w:sz="0" w:space="0" w:color="auto" w:frame="1"/>
        </w:rPr>
        <w:t>Tutti i prezzi non includono i diritti di prevendita.</w:t>
      </w:r>
      <w:r w:rsidRPr="005329CC">
        <w:rPr>
          <w:rFonts w:ascii="Arial" w:hAnsi="Arial" w:cs="Arial"/>
        </w:rPr>
        <w:br/>
        <w:t>_______________________</w:t>
      </w:r>
    </w:p>
    <w:p w14:paraId="34CC7A4B" w14:textId="237C6EA2" w:rsidR="00BF0A33" w:rsidRPr="005329CC" w:rsidRDefault="00BF0A33" w:rsidP="005329CC">
      <w:pPr>
        <w:rPr>
          <w:rFonts w:ascii="Arial" w:hAnsi="Arial" w:cs="Arial"/>
        </w:rPr>
      </w:pPr>
    </w:p>
    <w:p w14:paraId="41DCE90E" w14:textId="77777777" w:rsidR="00BF0A33" w:rsidRPr="00103C5C" w:rsidRDefault="00BF0A33" w:rsidP="005329CC">
      <w:pPr>
        <w:rPr>
          <w:rFonts w:ascii="Arial" w:eastAsia="Arial" w:hAnsi="Arial" w:cs="Arial"/>
          <w:b/>
          <w:bCs/>
          <w:sz w:val="20"/>
          <w:szCs w:val="20"/>
        </w:rPr>
      </w:pPr>
      <w:r w:rsidRPr="00103C5C">
        <w:rPr>
          <w:rFonts w:ascii="Arial" w:eastAsia="Arial" w:hAnsi="Arial" w:cs="Arial"/>
          <w:b/>
          <w:bCs/>
          <w:sz w:val="20"/>
          <w:szCs w:val="20"/>
        </w:rPr>
        <w:t>Info e biglietteria</w:t>
      </w:r>
    </w:p>
    <w:p w14:paraId="52E5A81C" w14:textId="77777777" w:rsidR="00BF0A33" w:rsidRPr="00103C5C" w:rsidRDefault="00BF0A33" w:rsidP="005329CC">
      <w:pPr>
        <w:rPr>
          <w:rFonts w:ascii="Arial" w:eastAsia="Arial" w:hAnsi="Arial" w:cs="Arial"/>
          <w:sz w:val="20"/>
          <w:szCs w:val="20"/>
        </w:rPr>
      </w:pPr>
      <w:r w:rsidRPr="00103C5C">
        <w:rPr>
          <w:rFonts w:ascii="Arial" w:eastAsia="Arial" w:hAnsi="Arial" w:cs="Arial"/>
          <w:sz w:val="20"/>
          <w:szCs w:val="20"/>
        </w:rPr>
        <w:t>Biglietteria</w:t>
      </w:r>
      <w:r w:rsidRPr="00103C5C">
        <w:rPr>
          <w:rFonts w:ascii="Arial" w:hAnsi="Arial" w:cs="Arial"/>
          <w:sz w:val="20"/>
          <w:szCs w:val="20"/>
        </w:rPr>
        <w:br/>
      </w:r>
      <w:r w:rsidRPr="00103C5C">
        <w:rPr>
          <w:rFonts w:ascii="Arial" w:eastAsia="Arial" w:hAnsi="Arial" w:cs="Arial"/>
          <w:sz w:val="20"/>
          <w:szCs w:val="20"/>
        </w:rPr>
        <w:t>via Pier Lombardo 14</w:t>
      </w:r>
      <w:r w:rsidRPr="00103C5C">
        <w:rPr>
          <w:rFonts w:ascii="Arial" w:hAnsi="Arial" w:cs="Arial"/>
          <w:sz w:val="20"/>
          <w:szCs w:val="20"/>
        </w:rPr>
        <w:br/>
      </w:r>
      <w:hyperlink r:id="rId7">
        <w:r w:rsidRPr="00103C5C">
          <w:rPr>
            <w:rStyle w:val="Collegamentoipertestuale"/>
            <w:rFonts w:ascii="Arial" w:eastAsia="Arial" w:hAnsi="Arial" w:cs="Arial"/>
            <w:color w:val="auto"/>
            <w:sz w:val="20"/>
            <w:szCs w:val="20"/>
          </w:rPr>
          <w:t>02 59995206</w:t>
        </w:r>
        <w:r w:rsidRPr="00103C5C">
          <w:rPr>
            <w:rFonts w:ascii="Arial" w:hAnsi="Arial" w:cs="Arial"/>
            <w:sz w:val="20"/>
            <w:szCs w:val="20"/>
          </w:rPr>
          <w:br/>
        </w:r>
      </w:hyperlink>
      <w:hyperlink r:id="rId8">
        <w:r w:rsidRPr="00103C5C">
          <w:rPr>
            <w:rStyle w:val="Collegamentoipertestuale"/>
            <w:rFonts w:ascii="Arial" w:eastAsia="Arial" w:hAnsi="Arial" w:cs="Arial"/>
            <w:color w:val="auto"/>
            <w:sz w:val="20"/>
            <w:szCs w:val="20"/>
          </w:rPr>
          <w:t>biglietteria@teatrofrancoparenti.it</w:t>
        </w:r>
      </w:hyperlink>
    </w:p>
    <w:p w14:paraId="4F6F14D6" w14:textId="77777777" w:rsidR="00BF0A33" w:rsidRPr="00103C5C" w:rsidRDefault="00BF0A33" w:rsidP="005329CC">
      <w:pPr>
        <w:rPr>
          <w:rFonts w:ascii="Arial" w:eastAsia="Arial" w:hAnsi="Arial" w:cs="Arial"/>
          <w:sz w:val="20"/>
          <w:szCs w:val="20"/>
        </w:rPr>
      </w:pPr>
    </w:p>
    <w:p w14:paraId="737F2756" w14:textId="77777777" w:rsidR="00BF0A33" w:rsidRPr="00103C5C" w:rsidRDefault="00BF0A33" w:rsidP="005329CC">
      <w:pPr>
        <w:rPr>
          <w:rFonts w:ascii="Arial" w:eastAsia="Arial" w:hAnsi="Arial" w:cs="Arial"/>
          <w:sz w:val="20"/>
          <w:szCs w:val="20"/>
        </w:rPr>
      </w:pPr>
      <w:r w:rsidRPr="00103C5C">
        <w:rPr>
          <w:rFonts w:ascii="Arial" w:eastAsia="Arial" w:hAnsi="Arial" w:cs="Arial"/>
          <w:b/>
          <w:bCs/>
          <w:sz w:val="20"/>
          <w:szCs w:val="20"/>
        </w:rPr>
        <w:t>Ufficio Stampa</w:t>
      </w:r>
      <w:r w:rsidRPr="00103C5C">
        <w:rPr>
          <w:rFonts w:ascii="Arial" w:hAnsi="Arial" w:cs="Arial"/>
          <w:sz w:val="20"/>
          <w:szCs w:val="20"/>
        </w:rPr>
        <w:br/>
      </w:r>
      <w:r w:rsidRPr="00103C5C">
        <w:rPr>
          <w:rFonts w:ascii="Arial" w:eastAsia="Arial" w:hAnsi="Arial" w:cs="Arial"/>
          <w:sz w:val="20"/>
          <w:szCs w:val="20"/>
        </w:rPr>
        <w:t xml:space="preserve">Francesco </w:t>
      </w:r>
      <w:proofErr w:type="spellStart"/>
      <w:r w:rsidRPr="00103C5C">
        <w:rPr>
          <w:rFonts w:ascii="Arial" w:eastAsia="Arial" w:hAnsi="Arial" w:cs="Arial"/>
          <w:sz w:val="20"/>
          <w:szCs w:val="20"/>
        </w:rPr>
        <w:t>Malcangio</w:t>
      </w:r>
      <w:proofErr w:type="spellEnd"/>
      <w:r w:rsidRPr="00103C5C">
        <w:rPr>
          <w:rFonts w:ascii="Arial" w:hAnsi="Arial" w:cs="Arial"/>
          <w:sz w:val="20"/>
          <w:szCs w:val="20"/>
        </w:rPr>
        <w:br/>
      </w:r>
      <w:r w:rsidRPr="00103C5C">
        <w:rPr>
          <w:rFonts w:ascii="Arial" w:eastAsia="Arial" w:hAnsi="Arial" w:cs="Arial"/>
          <w:sz w:val="20"/>
          <w:szCs w:val="20"/>
        </w:rPr>
        <w:t>Teatro Franco Parenti</w:t>
      </w:r>
      <w:r w:rsidRPr="00103C5C">
        <w:rPr>
          <w:rFonts w:ascii="Arial" w:hAnsi="Arial" w:cs="Arial"/>
          <w:sz w:val="20"/>
          <w:szCs w:val="20"/>
        </w:rPr>
        <w:br/>
      </w:r>
      <w:r w:rsidRPr="00103C5C">
        <w:rPr>
          <w:rFonts w:ascii="Arial" w:eastAsia="Arial" w:hAnsi="Arial" w:cs="Arial"/>
          <w:sz w:val="20"/>
          <w:szCs w:val="20"/>
        </w:rPr>
        <w:t>Via Vasari,15 - 20135 - Milano</w:t>
      </w:r>
      <w:r w:rsidRPr="00103C5C">
        <w:rPr>
          <w:rFonts w:ascii="Arial" w:hAnsi="Arial" w:cs="Arial"/>
          <w:sz w:val="20"/>
          <w:szCs w:val="20"/>
        </w:rPr>
        <w:br/>
      </w:r>
      <w:r w:rsidRPr="00103C5C">
        <w:rPr>
          <w:rFonts w:ascii="Arial" w:eastAsia="Arial" w:hAnsi="Arial" w:cs="Arial"/>
          <w:sz w:val="20"/>
          <w:szCs w:val="20"/>
        </w:rPr>
        <w:t>Tel. +39 02 59 99 52 17</w:t>
      </w:r>
      <w:r w:rsidRPr="00103C5C">
        <w:rPr>
          <w:rFonts w:ascii="Arial" w:hAnsi="Arial" w:cs="Arial"/>
          <w:sz w:val="20"/>
          <w:szCs w:val="20"/>
        </w:rPr>
        <w:br/>
      </w:r>
      <w:r w:rsidRPr="00103C5C">
        <w:rPr>
          <w:rFonts w:ascii="Arial" w:eastAsia="Arial" w:hAnsi="Arial" w:cs="Arial"/>
          <w:sz w:val="20"/>
          <w:szCs w:val="20"/>
        </w:rPr>
        <w:t>Mob. </w:t>
      </w:r>
      <w:hyperlink r:id="rId9">
        <w:r w:rsidRPr="00103C5C">
          <w:rPr>
            <w:rStyle w:val="Collegamentoipertestuale"/>
            <w:rFonts w:ascii="Arial" w:eastAsia="Arial" w:hAnsi="Arial" w:cs="Arial"/>
            <w:color w:val="auto"/>
            <w:sz w:val="20"/>
            <w:szCs w:val="20"/>
          </w:rPr>
          <w:t>346 417 91 36 </w:t>
        </w:r>
      </w:hyperlink>
    </w:p>
    <w:p w14:paraId="5173CC65" w14:textId="69835E19" w:rsidR="00D9114D" w:rsidRPr="00103C5C" w:rsidRDefault="00000000" w:rsidP="005329CC">
      <w:pPr>
        <w:rPr>
          <w:rFonts w:ascii="Arial" w:hAnsi="Arial" w:cs="Arial"/>
          <w:sz w:val="20"/>
          <w:szCs w:val="20"/>
        </w:rPr>
      </w:pPr>
      <w:hyperlink r:id="rId10">
        <w:r w:rsidR="00BF0A33" w:rsidRPr="00103C5C">
          <w:rPr>
            <w:rStyle w:val="Collegamentoipertestuale"/>
            <w:rFonts w:ascii="Arial" w:eastAsia="Arial" w:hAnsi="Arial" w:cs="Arial"/>
            <w:color w:val="auto"/>
            <w:sz w:val="20"/>
            <w:szCs w:val="20"/>
          </w:rPr>
          <w:t>http://www.teatrofrancoparenti.it</w:t>
        </w:r>
        <w:r w:rsidR="00BF0A33" w:rsidRPr="00103C5C">
          <w:rPr>
            <w:rFonts w:ascii="Arial" w:hAnsi="Arial" w:cs="Arial"/>
            <w:sz w:val="20"/>
            <w:szCs w:val="20"/>
          </w:rPr>
          <w:br/>
        </w:r>
      </w:hyperlink>
    </w:p>
    <w:sectPr w:rsidR="00D9114D" w:rsidRPr="00103C5C"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95F2" w14:textId="77777777" w:rsidR="00271EBE" w:rsidRDefault="00271EBE" w:rsidP="00D9114D">
      <w:r>
        <w:separator/>
      </w:r>
    </w:p>
  </w:endnote>
  <w:endnote w:type="continuationSeparator" w:id="0">
    <w:p w14:paraId="28BBC21F" w14:textId="77777777" w:rsidR="00271EBE" w:rsidRDefault="00271EBE" w:rsidP="00D9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A3CE" w14:textId="77777777" w:rsidR="00271EBE" w:rsidRDefault="00271EBE" w:rsidP="00D9114D">
      <w:r>
        <w:separator/>
      </w:r>
    </w:p>
  </w:footnote>
  <w:footnote w:type="continuationSeparator" w:id="0">
    <w:p w14:paraId="11D3A205" w14:textId="77777777" w:rsidR="00271EBE" w:rsidRDefault="00271EBE" w:rsidP="00D9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B950" w14:textId="3F8167E3" w:rsidR="00D9114D" w:rsidRDefault="00D9114D">
    <w:pPr>
      <w:pStyle w:val="Intestazione"/>
    </w:pPr>
    <w:r>
      <w:rPr>
        <w:noProof/>
        <w:lang w:eastAsia="it-IT"/>
      </w:rPr>
      <w:drawing>
        <wp:anchor distT="0" distB="0" distL="114300" distR="114300" simplePos="0" relativeHeight="251659264" behindDoc="0" locked="0" layoutInCell="1" allowOverlap="1" wp14:anchorId="627B4A80" wp14:editId="10391490">
          <wp:simplePos x="0" y="0"/>
          <wp:positionH relativeFrom="column">
            <wp:posOffset>1447800</wp:posOffset>
          </wp:positionH>
          <wp:positionV relativeFrom="paragraph">
            <wp:posOffset>-25400</wp:posOffset>
          </wp:positionV>
          <wp:extent cx="3337560" cy="489585"/>
          <wp:effectExtent l="0" t="0" r="2540" b="5715"/>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37560"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D"/>
    <w:rsid w:val="00011C0B"/>
    <w:rsid w:val="00030AD9"/>
    <w:rsid w:val="00076D43"/>
    <w:rsid w:val="000A29F5"/>
    <w:rsid w:val="000C781A"/>
    <w:rsid w:val="000C7FD7"/>
    <w:rsid w:val="00103C5C"/>
    <w:rsid w:val="00124D63"/>
    <w:rsid w:val="001D53C7"/>
    <w:rsid w:val="00214D07"/>
    <w:rsid w:val="00257E9C"/>
    <w:rsid w:val="0026037F"/>
    <w:rsid w:val="00262724"/>
    <w:rsid w:val="0027130E"/>
    <w:rsid w:val="00271EBE"/>
    <w:rsid w:val="00277D37"/>
    <w:rsid w:val="002814F0"/>
    <w:rsid w:val="0029507E"/>
    <w:rsid w:val="00295CD7"/>
    <w:rsid w:val="002C5AFF"/>
    <w:rsid w:val="002D2165"/>
    <w:rsid w:val="00310C2C"/>
    <w:rsid w:val="00316B77"/>
    <w:rsid w:val="00350ACC"/>
    <w:rsid w:val="00352C31"/>
    <w:rsid w:val="00353E3A"/>
    <w:rsid w:val="00387CD7"/>
    <w:rsid w:val="00394ABC"/>
    <w:rsid w:val="00395F36"/>
    <w:rsid w:val="003B6E66"/>
    <w:rsid w:val="003C302F"/>
    <w:rsid w:val="00412284"/>
    <w:rsid w:val="00445AB0"/>
    <w:rsid w:val="00485A09"/>
    <w:rsid w:val="0049376F"/>
    <w:rsid w:val="004C427B"/>
    <w:rsid w:val="004F3CE1"/>
    <w:rsid w:val="005329CC"/>
    <w:rsid w:val="00553C08"/>
    <w:rsid w:val="005834AB"/>
    <w:rsid w:val="005D464C"/>
    <w:rsid w:val="005F0486"/>
    <w:rsid w:val="00674CBD"/>
    <w:rsid w:val="00680D7C"/>
    <w:rsid w:val="006A09D5"/>
    <w:rsid w:val="006F592C"/>
    <w:rsid w:val="007423AD"/>
    <w:rsid w:val="007A3D4B"/>
    <w:rsid w:val="007B6410"/>
    <w:rsid w:val="007E5A2C"/>
    <w:rsid w:val="0080656D"/>
    <w:rsid w:val="00816A6C"/>
    <w:rsid w:val="00820EDE"/>
    <w:rsid w:val="00881169"/>
    <w:rsid w:val="008C2A40"/>
    <w:rsid w:val="008D074D"/>
    <w:rsid w:val="00967E1D"/>
    <w:rsid w:val="00985534"/>
    <w:rsid w:val="00993250"/>
    <w:rsid w:val="00996E1E"/>
    <w:rsid w:val="009B1306"/>
    <w:rsid w:val="00AA2AE1"/>
    <w:rsid w:val="00AA37D5"/>
    <w:rsid w:val="00AA4C0F"/>
    <w:rsid w:val="00AE3A6A"/>
    <w:rsid w:val="00AF53B6"/>
    <w:rsid w:val="00AF54E9"/>
    <w:rsid w:val="00B817EC"/>
    <w:rsid w:val="00B8745C"/>
    <w:rsid w:val="00BB637A"/>
    <w:rsid w:val="00BC0778"/>
    <w:rsid w:val="00BD3752"/>
    <w:rsid w:val="00BF0A33"/>
    <w:rsid w:val="00C07C64"/>
    <w:rsid w:val="00C137AE"/>
    <w:rsid w:val="00C224F8"/>
    <w:rsid w:val="00C36125"/>
    <w:rsid w:val="00C448AD"/>
    <w:rsid w:val="00C6630F"/>
    <w:rsid w:val="00C83AB7"/>
    <w:rsid w:val="00C937A8"/>
    <w:rsid w:val="00CF4BE9"/>
    <w:rsid w:val="00D2337D"/>
    <w:rsid w:val="00D25572"/>
    <w:rsid w:val="00D33068"/>
    <w:rsid w:val="00D50410"/>
    <w:rsid w:val="00D64150"/>
    <w:rsid w:val="00D9114D"/>
    <w:rsid w:val="00DD2C27"/>
    <w:rsid w:val="00E17E4F"/>
    <w:rsid w:val="00E30F74"/>
    <w:rsid w:val="00E361E9"/>
    <w:rsid w:val="00E41840"/>
    <w:rsid w:val="00E513EB"/>
    <w:rsid w:val="00EB66C4"/>
    <w:rsid w:val="00EC64CE"/>
    <w:rsid w:val="00EC6D6D"/>
    <w:rsid w:val="00F746CD"/>
    <w:rsid w:val="00F84962"/>
    <w:rsid w:val="00F85951"/>
    <w:rsid w:val="00FD4BBF"/>
    <w:rsid w:val="00FF0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3946"/>
  <w15:chartTrackingRefBased/>
  <w15:docId w15:val="{4882C121-8B88-CE41-B1AA-25637941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114D"/>
    <w:pPr>
      <w:tabs>
        <w:tab w:val="center" w:pos="4819"/>
        <w:tab w:val="right" w:pos="9638"/>
      </w:tabs>
    </w:pPr>
  </w:style>
  <w:style w:type="character" w:customStyle="1" w:styleId="IntestazioneCarattere">
    <w:name w:val="Intestazione Carattere"/>
    <w:basedOn w:val="Carpredefinitoparagrafo"/>
    <w:link w:val="Intestazione"/>
    <w:uiPriority w:val="99"/>
    <w:rsid w:val="00D9114D"/>
  </w:style>
  <w:style w:type="paragraph" w:styleId="Pidipagina">
    <w:name w:val="footer"/>
    <w:basedOn w:val="Normale"/>
    <w:link w:val="PidipaginaCarattere"/>
    <w:uiPriority w:val="99"/>
    <w:unhideWhenUsed/>
    <w:rsid w:val="00D9114D"/>
    <w:pPr>
      <w:tabs>
        <w:tab w:val="center" w:pos="4819"/>
        <w:tab w:val="right" w:pos="9638"/>
      </w:tabs>
    </w:pPr>
  </w:style>
  <w:style w:type="character" w:customStyle="1" w:styleId="PidipaginaCarattere">
    <w:name w:val="Piè di pagina Carattere"/>
    <w:basedOn w:val="Carpredefinitoparagrafo"/>
    <w:link w:val="Pidipagina"/>
    <w:uiPriority w:val="99"/>
    <w:rsid w:val="00D9114D"/>
  </w:style>
  <w:style w:type="character" w:styleId="Collegamentoipertestuale">
    <w:name w:val="Hyperlink"/>
    <w:basedOn w:val="Carpredefinitoparagrafo"/>
    <w:uiPriority w:val="99"/>
    <w:unhideWhenUsed/>
    <w:rsid w:val="00D9114D"/>
    <w:rPr>
      <w:color w:val="0563C1" w:themeColor="hyperlink"/>
      <w:u w:val="single"/>
    </w:rPr>
  </w:style>
  <w:style w:type="character" w:styleId="Menzionenonrisolta">
    <w:name w:val="Unresolved Mention"/>
    <w:basedOn w:val="Carpredefinitoparagrafo"/>
    <w:uiPriority w:val="99"/>
    <w:semiHidden/>
    <w:unhideWhenUsed/>
    <w:rsid w:val="00D9114D"/>
    <w:rPr>
      <w:color w:val="605E5C"/>
      <w:shd w:val="clear" w:color="auto" w:fill="E1DFDD"/>
    </w:rPr>
  </w:style>
  <w:style w:type="paragraph" w:customStyle="1" w:styleId="Normale1">
    <w:name w:val="Normale1"/>
    <w:rsid w:val="007423AD"/>
    <w:rPr>
      <w:rFonts w:ascii="Times New Roman" w:eastAsia="MS Mincho" w:hAnsi="Times New Roman" w:cs="Times New Roman"/>
      <w:szCs w:val="20"/>
      <w:lang w:val="fr-FR" w:eastAsia="fr-FR" w:bidi="it-IT"/>
    </w:rPr>
  </w:style>
  <w:style w:type="paragraph" w:styleId="NormaleWeb">
    <w:name w:val="Normal (Web)"/>
    <w:basedOn w:val="Normale"/>
    <w:uiPriority w:val="99"/>
    <w:unhideWhenUsed/>
    <w:rsid w:val="007423A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423AD"/>
    <w:rPr>
      <w:b/>
      <w:bCs/>
    </w:rPr>
  </w:style>
  <w:style w:type="character" w:styleId="Enfasicorsivo">
    <w:name w:val="Emphasis"/>
    <w:basedOn w:val="Carpredefinitoparagrafo"/>
    <w:uiPriority w:val="20"/>
    <w:qFormat/>
    <w:rsid w:val="007423AD"/>
    <w:rPr>
      <w:i/>
      <w:iCs/>
    </w:rPr>
  </w:style>
  <w:style w:type="character" w:customStyle="1" w:styleId="apple-converted-space">
    <w:name w:val="apple-converted-space"/>
    <w:basedOn w:val="Carpredefinitoparagrafo"/>
    <w:rsid w:val="0001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1050">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699286">
      <w:bodyDiv w:val="1"/>
      <w:marLeft w:val="0"/>
      <w:marRight w:val="0"/>
      <w:marTop w:val="0"/>
      <w:marBottom w:val="0"/>
      <w:divBdr>
        <w:top w:val="none" w:sz="0" w:space="0" w:color="auto"/>
        <w:left w:val="none" w:sz="0" w:space="0" w:color="auto"/>
        <w:bottom w:val="none" w:sz="0" w:space="0" w:color="auto"/>
        <w:right w:val="none" w:sz="0" w:space="0" w:color="auto"/>
      </w:divBdr>
    </w:div>
    <w:div w:id="367216750">
      <w:bodyDiv w:val="1"/>
      <w:marLeft w:val="0"/>
      <w:marRight w:val="0"/>
      <w:marTop w:val="0"/>
      <w:marBottom w:val="0"/>
      <w:divBdr>
        <w:top w:val="none" w:sz="0" w:space="0" w:color="auto"/>
        <w:left w:val="none" w:sz="0" w:space="0" w:color="auto"/>
        <w:bottom w:val="none" w:sz="0" w:space="0" w:color="auto"/>
        <w:right w:val="none" w:sz="0" w:space="0" w:color="auto"/>
      </w:divBdr>
    </w:div>
    <w:div w:id="719286799">
      <w:bodyDiv w:val="1"/>
      <w:marLeft w:val="0"/>
      <w:marRight w:val="0"/>
      <w:marTop w:val="0"/>
      <w:marBottom w:val="0"/>
      <w:divBdr>
        <w:top w:val="none" w:sz="0" w:space="0" w:color="auto"/>
        <w:left w:val="none" w:sz="0" w:space="0" w:color="auto"/>
        <w:bottom w:val="none" w:sz="0" w:space="0" w:color="auto"/>
        <w:right w:val="none" w:sz="0" w:space="0" w:color="auto"/>
      </w:divBdr>
    </w:div>
    <w:div w:id="919220164">
      <w:bodyDiv w:val="1"/>
      <w:marLeft w:val="0"/>
      <w:marRight w:val="0"/>
      <w:marTop w:val="0"/>
      <w:marBottom w:val="0"/>
      <w:divBdr>
        <w:top w:val="none" w:sz="0" w:space="0" w:color="auto"/>
        <w:left w:val="none" w:sz="0" w:space="0" w:color="auto"/>
        <w:bottom w:val="none" w:sz="0" w:space="0" w:color="auto"/>
        <w:right w:val="none" w:sz="0" w:space="0" w:color="auto"/>
      </w:divBdr>
      <w:divsChild>
        <w:div w:id="1005134778">
          <w:marLeft w:val="0"/>
          <w:marRight w:val="0"/>
          <w:marTop w:val="0"/>
          <w:marBottom w:val="60"/>
          <w:divBdr>
            <w:top w:val="none" w:sz="0" w:space="0" w:color="auto"/>
            <w:left w:val="none" w:sz="0" w:space="0" w:color="auto"/>
            <w:bottom w:val="none" w:sz="0" w:space="0" w:color="auto"/>
            <w:right w:val="none" w:sz="0" w:space="0" w:color="auto"/>
          </w:divBdr>
        </w:div>
        <w:div w:id="1674213996">
          <w:marLeft w:val="0"/>
          <w:marRight w:val="0"/>
          <w:marTop w:val="0"/>
          <w:marBottom w:val="0"/>
          <w:divBdr>
            <w:top w:val="none" w:sz="0" w:space="0" w:color="auto"/>
            <w:left w:val="none" w:sz="0" w:space="0" w:color="auto"/>
            <w:bottom w:val="none" w:sz="0" w:space="0" w:color="auto"/>
            <w:right w:val="none" w:sz="0" w:space="0" w:color="auto"/>
          </w:divBdr>
          <w:divsChild>
            <w:div w:id="1547567947">
              <w:marLeft w:val="0"/>
              <w:marRight w:val="0"/>
              <w:marTop w:val="0"/>
              <w:marBottom w:val="0"/>
              <w:divBdr>
                <w:top w:val="none" w:sz="0" w:space="0" w:color="auto"/>
                <w:left w:val="none" w:sz="0" w:space="0" w:color="auto"/>
                <w:bottom w:val="none" w:sz="0" w:space="0" w:color="auto"/>
                <w:right w:val="none" w:sz="0" w:space="0" w:color="auto"/>
              </w:divBdr>
              <w:divsChild>
                <w:div w:id="1199515679">
                  <w:marLeft w:val="0"/>
                  <w:marRight w:val="0"/>
                  <w:marTop w:val="0"/>
                  <w:marBottom w:val="0"/>
                  <w:divBdr>
                    <w:top w:val="none" w:sz="0" w:space="0" w:color="auto"/>
                    <w:left w:val="none" w:sz="0" w:space="0" w:color="auto"/>
                    <w:bottom w:val="none" w:sz="0" w:space="0" w:color="auto"/>
                    <w:right w:val="none" w:sz="0" w:space="0" w:color="auto"/>
                  </w:divBdr>
                  <w:divsChild>
                    <w:div w:id="707872418">
                      <w:marLeft w:val="0"/>
                      <w:marRight w:val="0"/>
                      <w:marTop w:val="0"/>
                      <w:marBottom w:val="120"/>
                      <w:divBdr>
                        <w:top w:val="none" w:sz="0" w:space="0" w:color="auto"/>
                        <w:left w:val="none" w:sz="0" w:space="0" w:color="auto"/>
                        <w:bottom w:val="none" w:sz="0" w:space="0" w:color="auto"/>
                        <w:right w:val="none" w:sz="0" w:space="0" w:color="auto"/>
                      </w:divBdr>
                    </w:div>
                  </w:divsChild>
                </w:div>
                <w:div w:id="699474473">
                  <w:marLeft w:val="0"/>
                  <w:marRight w:val="0"/>
                  <w:marTop w:val="0"/>
                  <w:marBottom w:val="0"/>
                  <w:divBdr>
                    <w:top w:val="none" w:sz="0" w:space="0" w:color="auto"/>
                    <w:left w:val="none" w:sz="0" w:space="0" w:color="auto"/>
                    <w:bottom w:val="none" w:sz="0" w:space="0" w:color="auto"/>
                    <w:right w:val="none" w:sz="0" w:space="0" w:color="auto"/>
                  </w:divBdr>
                  <w:divsChild>
                    <w:div w:id="1356882545">
                      <w:marLeft w:val="0"/>
                      <w:marRight w:val="0"/>
                      <w:marTop w:val="0"/>
                      <w:marBottom w:val="120"/>
                      <w:divBdr>
                        <w:top w:val="none" w:sz="0" w:space="0" w:color="auto"/>
                        <w:left w:val="none" w:sz="0" w:space="0" w:color="auto"/>
                        <w:bottom w:val="none" w:sz="0" w:space="0" w:color="auto"/>
                        <w:right w:val="none" w:sz="0" w:space="0" w:color="auto"/>
                      </w:divBdr>
                    </w:div>
                  </w:divsChild>
                </w:div>
                <w:div w:id="1568224070">
                  <w:marLeft w:val="0"/>
                  <w:marRight w:val="0"/>
                  <w:marTop w:val="0"/>
                  <w:marBottom w:val="0"/>
                  <w:divBdr>
                    <w:top w:val="none" w:sz="0" w:space="0" w:color="auto"/>
                    <w:left w:val="none" w:sz="0" w:space="0" w:color="auto"/>
                    <w:bottom w:val="none" w:sz="0" w:space="0" w:color="auto"/>
                    <w:right w:val="none" w:sz="0" w:space="0" w:color="auto"/>
                  </w:divBdr>
                  <w:divsChild>
                    <w:div w:id="330647916">
                      <w:marLeft w:val="0"/>
                      <w:marRight w:val="0"/>
                      <w:marTop w:val="0"/>
                      <w:marBottom w:val="120"/>
                      <w:divBdr>
                        <w:top w:val="none" w:sz="0" w:space="0" w:color="auto"/>
                        <w:left w:val="none" w:sz="0" w:space="0" w:color="auto"/>
                        <w:bottom w:val="none" w:sz="0" w:space="0" w:color="auto"/>
                        <w:right w:val="none" w:sz="0" w:space="0" w:color="auto"/>
                      </w:divBdr>
                    </w:div>
                  </w:divsChild>
                </w:div>
                <w:div w:id="302005511">
                  <w:marLeft w:val="0"/>
                  <w:marRight w:val="0"/>
                  <w:marTop w:val="0"/>
                  <w:marBottom w:val="0"/>
                  <w:divBdr>
                    <w:top w:val="none" w:sz="0" w:space="0" w:color="auto"/>
                    <w:left w:val="none" w:sz="0" w:space="0" w:color="auto"/>
                    <w:bottom w:val="none" w:sz="0" w:space="0" w:color="auto"/>
                    <w:right w:val="none" w:sz="0" w:space="0" w:color="auto"/>
                  </w:divBdr>
                  <w:divsChild>
                    <w:div w:id="294140175">
                      <w:marLeft w:val="0"/>
                      <w:marRight w:val="0"/>
                      <w:marTop w:val="0"/>
                      <w:marBottom w:val="120"/>
                      <w:divBdr>
                        <w:top w:val="none" w:sz="0" w:space="0" w:color="auto"/>
                        <w:left w:val="none" w:sz="0" w:space="0" w:color="auto"/>
                        <w:bottom w:val="none" w:sz="0" w:space="0" w:color="auto"/>
                        <w:right w:val="none" w:sz="0" w:space="0" w:color="auto"/>
                      </w:divBdr>
                    </w:div>
                  </w:divsChild>
                </w:div>
                <w:div w:id="73548735">
                  <w:marLeft w:val="0"/>
                  <w:marRight w:val="0"/>
                  <w:marTop w:val="0"/>
                  <w:marBottom w:val="0"/>
                  <w:divBdr>
                    <w:top w:val="none" w:sz="0" w:space="0" w:color="auto"/>
                    <w:left w:val="none" w:sz="0" w:space="0" w:color="auto"/>
                    <w:bottom w:val="none" w:sz="0" w:space="0" w:color="auto"/>
                    <w:right w:val="none" w:sz="0" w:space="0" w:color="auto"/>
                  </w:divBdr>
                  <w:divsChild>
                    <w:div w:id="1527213958">
                      <w:marLeft w:val="0"/>
                      <w:marRight w:val="0"/>
                      <w:marTop w:val="0"/>
                      <w:marBottom w:val="120"/>
                      <w:divBdr>
                        <w:top w:val="none" w:sz="0" w:space="0" w:color="auto"/>
                        <w:left w:val="none" w:sz="0" w:space="0" w:color="auto"/>
                        <w:bottom w:val="none" w:sz="0" w:space="0" w:color="auto"/>
                        <w:right w:val="none" w:sz="0" w:space="0" w:color="auto"/>
                      </w:divBdr>
                    </w:div>
                  </w:divsChild>
                </w:div>
                <w:div w:id="387147318">
                  <w:marLeft w:val="0"/>
                  <w:marRight w:val="0"/>
                  <w:marTop w:val="0"/>
                  <w:marBottom w:val="0"/>
                  <w:divBdr>
                    <w:top w:val="none" w:sz="0" w:space="0" w:color="auto"/>
                    <w:left w:val="none" w:sz="0" w:space="0" w:color="auto"/>
                    <w:bottom w:val="none" w:sz="0" w:space="0" w:color="auto"/>
                    <w:right w:val="none" w:sz="0" w:space="0" w:color="auto"/>
                  </w:divBdr>
                  <w:divsChild>
                    <w:div w:id="3972452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2373400">
          <w:marLeft w:val="0"/>
          <w:marRight w:val="0"/>
          <w:marTop w:val="0"/>
          <w:marBottom w:val="60"/>
          <w:divBdr>
            <w:top w:val="none" w:sz="0" w:space="0" w:color="auto"/>
            <w:left w:val="none" w:sz="0" w:space="0" w:color="auto"/>
            <w:bottom w:val="none" w:sz="0" w:space="0" w:color="auto"/>
            <w:right w:val="none" w:sz="0" w:space="0" w:color="auto"/>
          </w:divBdr>
        </w:div>
        <w:div w:id="636835372">
          <w:marLeft w:val="0"/>
          <w:marRight w:val="0"/>
          <w:marTop w:val="0"/>
          <w:marBottom w:val="0"/>
          <w:divBdr>
            <w:top w:val="none" w:sz="0" w:space="0" w:color="auto"/>
            <w:left w:val="none" w:sz="0" w:space="0" w:color="auto"/>
            <w:bottom w:val="none" w:sz="0" w:space="0" w:color="auto"/>
            <w:right w:val="none" w:sz="0" w:space="0" w:color="auto"/>
          </w:divBdr>
        </w:div>
        <w:div w:id="2065985004">
          <w:marLeft w:val="0"/>
          <w:marRight w:val="0"/>
          <w:marTop w:val="0"/>
          <w:marBottom w:val="60"/>
          <w:divBdr>
            <w:top w:val="none" w:sz="0" w:space="0" w:color="auto"/>
            <w:left w:val="none" w:sz="0" w:space="0" w:color="auto"/>
            <w:bottom w:val="none" w:sz="0" w:space="0" w:color="auto"/>
            <w:right w:val="none" w:sz="0" w:space="0" w:color="auto"/>
          </w:divBdr>
        </w:div>
        <w:div w:id="789250306">
          <w:marLeft w:val="0"/>
          <w:marRight w:val="0"/>
          <w:marTop w:val="0"/>
          <w:marBottom w:val="0"/>
          <w:divBdr>
            <w:top w:val="none" w:sz="0" w:space="0" w:color="auto"/>
            <w:left w:val="none" w:sz="0" w:space="0" w:color="auto"/>
            <w:bottom w:val="none" w:sz="0" w:space="0" w:color="auto"/>
            <w:right w:val="none" w:sz="0" w:space="0" w:color="auto"/>
          </w:divBdr>
        </w:div>
      </w:divsChild>
    </w:div>
    <w:div w:id="942417433">
      <w:bodyDiv w:val="1"/>
      <w:marLeft w:val="0"/>
      <w:marRight w:val="0"/>
      <w:marTop w:val="0"/>
      <w:marBottom w:val="0"/>
      <w:divBdr>
        <w:top w:val="none" w:sz="0" w:space="0" w:color="auto"/>
        <w:left w:val="none" w:sz="0" w:space="0" w:color="auto"/>
        <w:bottom w:val="none" w:sz="0" w:space="0" w:color="auto"/>
        <w:right w:val="none" w:sz="0" w:space="0" w:color="auto"/>
      </w:divBdr>
    </w:div>
    <w:div w:id="1066604706">
      <w:bodyDiv w:val="1"/>
      <w:marLeft w:val="0"/>
      <w:marRight w:val="0"/>
      <w:marTop w:val="0"/>
      <w:marBottom w:val="0"/>
      <w:divBdr>
        <w:top w:val="none" w:sz="0" w:space="0" w:color="auto"/>
        <w:left w:val="none" w:sz="0" w:space="0" w:color="auto"/>
        <w:bottom w:val="none" w:sz="0" w:space="0" w:color="auto"/>
        <w:right w:val="none" w:sz="0" w:space="0" w:color="auto"/>
      </w:divBdr>
    </w:div>
    <w:div w:id="1219706753">
      <w:bodyDiv w:val="1"/>
      <w:marLeft w:val="0"/>
      <w:marRight w:val="0"/>
      <w:marTop w:val="0"/>
      <w:marBottom w:val="0"/>
      <w:divBdr>
        <w:top w:val="none" w:sz="0" w:space="0" w:color="auto"/>
        <w:left w:val="none" w:sz="0" w:space="0" w:color="auto"/>
        <w:bottom w:val="none" w:sz="0" w:space="0" w:color="auto"/>
        <w:right w:val="none" w:sz="0" w:space="0" w:color="auto"/>
      </w:divBdr>
    </w:div>
    <w:div w:id="1373192802">
      <w:bodyDiv w:val="1"/>
      <w:marLeft w:val="0"/>
      <w:marRight w:val="0"/>
      <w:marTop w:val="0"/>
      <w:marBottom w:val="0"/>
      <w:divBdr>
        <w:top w:val="none" w:sz="0" w:space="0" w:color="auto"/>
        <w:left w:val="none" w:sz="0" w:space="0" w:color="auto"/>
        <w:bottom w:val="none" w:sz="0" w:space="0" w:color="auto"/>
        <w:right w:val="none" w:sz="0" w:space="0" w:color="auto"/>
      </w:divBdr>
    </w:div>
    <w:div w:id="1608197858">
      <w:bodyDiv w:val="1"/>
      <w:marLeft w:val="0"/>
      <w:marRight w:val="0"/>
      <w:marTop w:val="0"/>
      <w:marBottom w:val="0"/>
      <w:divBdr>
        <w:top w:val="none" w:sz="0" w:space="0" w:color="auto"/>
        <w:left w:val="none" w:sz="0" w:space="0" w:color="auto"/>
        <w:bottom w:val="none" w:sz="0" w:space="0" w:color="auto"/>
        <w:right w:val="none" w:sz="0" w:space="0" w:color="auto"/>
      </w:divBdr>
    </w:div>
    <w:div w:id="1760445922">
      <w:bodyDiv w:val="1"/>
      <w:marLeft w:val="0"/>
      <w:marRight w:val="0"/>
      <w:marTop w:val="0"/>
      <w:marBottom w:val="0"/>
      <w:divBdr>
        <w:top w:val="none" w:sz="0" w:space="0" w:color="auto"/>
        <w:left w:val="none" w:sz="0" w:space="0" w:color="auto"/>
        <w:bottom w:val="none" w:sz="0" w:space="0" w:color="auto"/>
        <w:right w:val="none" w:sz="0" w:space="0" w:color="auto"/>
      </w:divBdr>
    </w:div>
    <w:div w:id="1819959579">
      <w:bodyDiv w:val="1"/>
      <w:marLeft w:val="0"/>
      <w:marRight w:val="0"/>
      <w:marTop w:val="0"/>
      <w:marBottom w:val="0"/>
      <w:divBdr>
        <w:top w:val="none" w:sz="0" w:space="0" w:color="auto"/>
        <w:left w:val="none" w:sz="0" w:space="0" w:color="auto"/>
        <w:bottom w:val="none" w:sz="0" w:space="0" w:color="auto"/>
        <w:right w:val="none" w:sz="0" w:space="0" w:color="auto"/>
      </w:divBdr>
    </w:div>
    <w:div w:id="1892963066">
      <w:bodyDiv w:val="1"/>
      <w:marLeft w:val="0"/>
      <w:marRight w:val="0"/>
      <w:marTop w:val="0"/>
      <w:marBottom w:val="0"/>
      <w:divBdr>
        <w:top w:val="none" w:sz="0" w:space="0" w:color="auto"/>
        <w:left w:val="none" w:sz="0" w:space="0" w:color="auto"/>
        <w:bottom w:val="none" w:sz="0" w:space="0" w:color="auto"/>
        <w:right w:val="none" w:sz="0" w:space="0" w:color="auto"/>
      </w:divBdr>
    </w:div>
    <w:div w:id="21354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2022-09-15T16:28:00Z</cp:lastPrinted>
  <dcterms:created xsi:type="dcterms:W3CDTF">2022-09-16T16:40:00Z</dcterms:created>
  <dcterms:modified xsi:type="dcterms:W3CDTF">2022-09-16T16:40:00Z</dcterms:modified>
</cp:coreProperties>
</file>