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5E32" w14:textId="77777777" w:rsidR="00F73761" w:rsidRPr="00810BE7" w:rsidRDefault="00F73761" w:rsidP="00450A21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810BE7">
        <w:rPr>
          <w:rFonts w:ascii="Franklin Gothic Book" w:hAnsi="Franklin Gothic Book"/>
          <w:sz w:val="24"/>
          <w:szCs w:val="24"/>
        </w:rPr>
        <w:t>Comunicato stampa</w:t>
      </w:r>
    </w:p>
    <w:p w14:paraId="7D6E9108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b/>
          <w:sz w:val="24"/>
          <w:szCs w:val="24"/>
        </w:rPr>
      </w:pPr>
      <w:r w:rsidRPr="00810BE7">
        <w:rPr>
          <w:rFonts w:ascii="Franklin Gothic Book" w:hAnsi="Franklin Gothic Book"/>
          <w:b/>
          <w:sz w:val="24"/>
          <w:szCs w:val="24"/>
        </w:rPr>
        <w:t xml:space="preserve">ZIO VANJA </w:t>
      </w:r>
    </w:p>
    <w:p w14:paraId="15BEDD30" w14:textId="478DF651" w:rsidR="00450A21" w:rsidRPr="00810BE7" w:rsidRDefault="00450A21" w:rsidP="00450A21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810BE7">
        <w:rPr>
          <w:rFonts w:ascii="Franklin Gothic Book" w:hAnsi="Franklin Gothic Book"/>
          <w:sz w:val="24"/>
          <w:szCs w:val="24"/>
        </w:rPr>
        <w:t>22</w:t>
      </w:r>
      <w:r w:rsidR="00810BE7">
        <w:rPr>
          <w:rFonts w:ascii="Franklin Gothic Book" w:hAnsi="Franklin Gothic Book"/>
          <w:sz w:val="24"/>
          <w:szCs w:val="24"/>
        </w:rPr>
        <w:t xml:space="preserve"> </w:t>
      </w:r>
      <w:r w:rsidRPr="00810BE7">
        <w:rPr>
          <w:rFonts w:ascii="Franklin Gothic Book" w:hAnsi="Franklin Gothic Book"/>
          <w:sz w:val="24"/>
          <w:szCs w:val="24"/>
        </w:rPr>
        <w:t>-</w:t>
      </w:r>
      <w:r w:rsidR="00810BE7">
        <w:rPr>
          <w:rFonts w:ascii="Franklin Gothic Book" w:hAnsi="Franklin Gothic Book"/>
          <w:sz w:val="24"/>
          <w:szCs w:val="24"/>
        </w:rPr>
        <w:t xml:space="preserve"> </w:t>
      </w:r>
      <w:r w:rsidRPr="00810BE7">
        <w:rPr>
          <w:rFonts w:ascii="Franklin Gothic Book" w:hAnsi="Franklin Gothic Book"/>
          <w:sz w:val="24"/>
          <w:szCs w:val="24"/>
        </w:rPr>
        <w:t xml:space="preserve">27 </w:t>
      </w:r>
      <w:proofErr w:type="gramStart"/>
      <w:r w:rsidRPr="00810BE7">
        <w:rPr>
          <w:rFonts w:ascii="Franklin Gothic Book" w:hAnsi="Franklin Gothic Book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sz w:val="24"/>
          <w:szCs w:val="24"/>
        </w:rPr>
        <w:t xml:space="preserve"> 2022 | Sala Grande</w:t>
      </w:r>
    </w:p>
    <w:p w14:paraId="563848E3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810BE7">
        <w:rPr>
          <w:rFonts w:ascii="Franklin Gothic Book" w:hAnsi="Franklin Gothic Book"/>
          <w:sz w:val="24"/>
          <w:szCs w:val="24"/>
        </w:rPr>
        <w:t>di </w:t>
      </w:r>
      <w:r w:rsidRPr="00810BE7">
        <w:rPr>
          <w:rFonts w:ascii="Franklin Gothic Book" w:hAnsi="Franklin Gothic Book"/>
          <w:bCs/>
          <w:sz w:val="24"/>
          <w:szCs w:val="24"/>
        </w:rPr>
        <w:t>Anton Čechov</w:t>
      </w:r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adattamento e regia </w:t>
      </w:r>
      <w:r w:rsidRPr="00810BE7">
        <w:rPr>
          <w:rFonts w:ascii="Franklin Gothic Book" w:hAnsi="Franklin Gothic Book"/>
          <w:bCs/>
          <w:sz w:val="24"/>
          <w:szCs w:val="24"/>
        </w:rPr>
        <w:t>Roberto Valerio</w:t>
      </w:r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con (</w:t>
      </w:r>
      <w:proofErr w:type="spellStart"/>
      <w:r w:rsidRPr="00810BE7">
        <w:rPr>
          <w:rFonts w:ascii="Franklin Gothic Book" w:hAnsi="Franklin Gothic Book"/>
          <w:sz w:val="24"/>
          <w:szCs w:val="24"/>
        </w:rPr>
        <w:t>o.a</w:t>
      </w:r>
      <w:proofErr w:type="spellEnd"/>
      <w:r w:rsidRPr="00810BE7">
        <w:rPr>
          <w:rFonts w:ascii="Franklin Gothic Book" w:hAnsi="Franklin Gothic Book"/>
          <w:sz w:val="24"/>
          <w:szCs w:val="24"/>
        </w:rPr>
        <w:t>.) </w:t>
      </w:r>
      <w:r w:rsidRPr="00810BE7">
        <w:rPr>
          <w:rFonts w:ascii="Franklin Gothic Book" w:hAnsi="Franklin Gothic Book"/>
          <w:bCs/>
          <w:sz w:val="24"/>
          <w:szCs w:val="24"/>
        </w:rPr>
        <w:t xml:space="preserve">Pietro Bontempo, Mimosa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Campironi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t>, Giuseppe Cederna, Vanessa Gravina,</w:t>
      </w:r>
      <w:r w:rsidRPr="00810BE7">
        <w:rPr>
          <w:rFonts w:ascii="Franklin Gothic Book" w:hAnsi="Franklin Gothic Book"/>
          <w:bCs/>
          <w:sz w:val="24"/>
          <w:szCs w:val="24"/>
        </w:rPr>
        <w:br/>
        <w:t xml:space="preserve">Massimo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Grigò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t xml:space="preserve">, Alberto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Mancioppi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t xml:space="preserve">, Elisabetta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Piccolomini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costumi</w:t>
      </w:r>
      <w:r w:rsidRPr="00810BE7">
        <w:rPr>
          <w:rFonts w:ascii="Franklin Gothic Book" w:hAnsi="Franklin Gothic Book"/>
          <w:bCs/>
          <w:sz w:val="24"/>
          <w:szCs w:val="24"/>
        </w:rPr>
        <w:t> Lucia Mariani</w:t>
      </w:r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luci </w:t>
      </w:r>
      <w:r w:rsidRPr="00810BE7">
        <w:rPr>
          <w:rFonts w:ascii="Franklin Gothic Book" w:hAnsi="Franklin Gothic Book"/>
          <w:bCs/>
          <w:sz w:val="24"/>
          <w:szCs w:val="24"/>
        </w:rPr>
        <w:t xml:space="preserve">Emiliano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Pona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suono</w:t>
      </w:r>
      <w:r w:rsidRPr="00810BE7">
        <w:rPr>
          <w:rFonts w:ascii="Franklin Gothic Book" w:hAnsi="Franklin Gothic Book"/>
          <w:bCs/>
          <w:sz w:val="24"/>
          <w:szCs w:val="24"/>
        </w:rPr>
        <w:t xml:space="preserve"> Alessandro </w:t>
      </w:r>
      <w:proofErr w:type="spellStart"/>
      <w:r w:rsidRPr="00810BE7">
        <w:rPr>
          <w:rFonts w:ascii="Franklin Gothic Book" w:hAnsi="Franklin Gothic Book"/>
          <w:bCs/>
          <w:sz w:val="24"/>
          <w:szCs w:val="24"/>
        </w:rPr>
        <w:t>Saviozzi</w:t>
      </w:r>
      <w:proofErr w:type="spellEnd"/>
      <w:r w:rsidRPr="00810BE7">
        <w:rPr>
          <w:rFonts w:ascii="Franklin Gothic Book" w:hAnsi="Franklin Gothic Book"/>
          <w:bCs/>
          <w:sz w:val="24"/>
          <w:szCs w:val="24"/>
        </w:rPr>
        <w:br/>
      </w:r>
      <w:r w:rsidRPr="00810BE7">
        <w:rPr>
          <w:rFonts w:ascii="Franklin Gothic Book" w:hAnsi="Franklin Gothic Book"/>
          <w:sz w:val="24"/>
          <w:szCs w:val="24"/>
        </w:rPr>
        <w:t>allestimento</w:t>
      </w:r>
      <w:r w:rsidRPr="00810BE7">
        <w:rPr>
          <w:rFonts w:ascii="Franklin Gothic Book" w:hAnsi="Franklin Gothic Book"/>
          <w:bCs/>
          <w:sz w:val="24"/>
          <w:szCs w:val="24"/>
        </w:rPr>
        <w:t> Associazione Teatrale Pistoiese</w:t>
      </w:r>
    </w:p>
    <w:p w14:paraId="48510D1F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810BE7">
        <w:rPr>
          <w:rFonts w:ascii="Franklin Gothic Book" w:hAnsi="Franklin Gothic Book"/>
          <w:sz w:val="24"/>
          <w:szCs w:val="24"/>
        </w:rPr>
        <w:t>produzione Associazione Teatrale Pistoiese Centro di Produzione Teatrale</w:t>
      </w:r>
      <w:r w:rsidRPr="00810BE7">
        <w:rPr>
          <w:rFonts w:ascii="Franklin Gothic Book" w:hAnsi="Franklin Gothic Book"/>
          <w:sz w:val="24"/>
          <w:szCs w:val="24"/>
        </w:rPr>
        <w:br/>
        <w:t>con il sostegno di Ministero della Cultura, Regione Toscana</w:t>
      </w:r>
    </w:p>
    <w:p w14:paraId="54DAB9F6" w14:textId="43FC4987" w:rsidR="00810BE7" w:rsidRPr="00810BE7" w:rsidRDefault="00810BE7" w:rsidP="00810BE7">
      <w:pPr>
        <w:shd w:val="clear" w:color="auto" w:fill="FFFFFF"/>
        <w:spacing w:after="0" w:line="240" w:lineRule="auto"/>
        <w:rPr>
          <w:rFonts w:ascii="Franklin Gothic Book" w:eastAsia="Times New Roman" w:hAnsi="Franklin Gothic Book" w:cs="Open Sans"/>
          <w:sz w:val="24"/>
          <w:szCs w:val="24"/>
          <w:lang w:eastAsia="it-IT"/>
        </w:rPr>
      </w:pPr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 xml:space="preserve">Dramma russo che </w:t>
      </w:r>
      <w:proofErr w:type="spellStart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Čechov</w:t>
      </w:r>
      <w:proofErr w:type="spellEnd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 xml:space="preserve"> considerava però una commedia, quasi un vaudeville, che vide il debutto ufficiale il 26 ottobre 1899, al Teatro d’arte di Mosca, con la regia di Vladimir </w:t>
      </w:r>
      <w:proofErr w:type="spellStart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Ivanovič</w:t>
      </w:r>
      <w:proofErr w:type="spellEnd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 xml:space="preserve"> </w:t>
      </w:r>
      <w:proofErr w:type="spellStart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Nemirovič-Dančenko</w:t>
      </w:r>
      <w:proofErr w:type="spellEnd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 xml:space="preserve"> e Konstantin </w:t>
      </w:r>
      <w:proofErr w:type="spellStart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Sergeevič</w:t>
      </w:r>
      <w:proofErr w:type="spellEnd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 xml:space="preserve"> </w:t>
      </w:r>
      <w:proofErr w:type="spellStart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Stanislavskij</w:t>
      </w:r>
      <w:proofErr w:type="spellEnd"/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, Zio Vanja è la rappresentazione delle grandi illusioni, di percorsi che iniziano per poi tornare al punto di partenza, della noia, che non è spazio per la creatività ma al contrario anticamera della depressione, maschera della paura che paralizza impedendo di realizzare i proprio progetti e che </w:t>
      </w:r>
      <w:r w:rsidRPr="00810BE7">
        <w:rPr>
          <w:rFonts w:ascii="Franklin Gothic Book" w:eastAsia="Times New Roman" w:hAnsi="Franklin Gothic Book" w:cs="Open Sans"/>
          <w:b/>
          <w:bCs/>
          <w:sz w:val="24"/>
          <w:szCs w:val="24"/>
          <w:lang w:eastAsia="it-IT"/>
        </w:rPr>
        <w:t>Roberto Valerio</w:t>
      </w:r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t> ha deciso di restituire però con una messa in scena a contrasto, energica, movimentata. Il regista commenta ironicamente dicendo: “La noia, di solito si racconta meglio tentando di non annoiare”.</w:t>
      </w:r>
      <w:r w:rsidRPr="00810BE7">
        <w:rPr>
          <w:rFonts w:ascii="Franklin Gothic Book" w:eastAsia="Times New Roman" w:hAnsi="Franklin Gothic Book" w:cs="Open Sans"/>
          <w:sz w:val="24"/>
          <w:szCs w:val="24"/>
          <w:lang w:eastAsia="it-IT"/>
        </w:rPr>
        <w:br/>
      </w:r>
    </w:p>
    <w:p w14:paraId="081B2F96" w14:textId="77777777" w:rsidR="00810BE7" w:rsidRPr="00810BE7" w:rsidRDefault="00810BE7" w:rsidP="00810BE7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</w:rPr>
      </w:pPr>
      <w:r w:rsidRPr="00810BE7">
        <w:rPr>
          <w:rFonts w:ascii="Franklin Gothic Book" w:hAnsi="Franklin Gothic Book" w:cs="Open Sans"/>
        </w:rPr>
        <w:t xml:space="preserve">Uno spazio vuoto. In primo piano una vecchia credenza ed un tavolo, elementi che rimandano alla quotidianità della vita in campagna. Sullo sfondo appaiono e scompaiono elementi onirici o iperrealistici: un’altalena che scende dal cielo, una botte di vino gigante per l’ubriacatura notturna, un pianoforte che ricorda l’infanzia, un albero di beckettiana memoria. È la scena che Valerio ha scelto per raccontare la vita che Vanja, sua nipote Sonja, l’anziana maman </w:t>
      </w:r>
      <w:proofErr w:type="spellStart"/>
      <w:r w:rsidRPr="00810BE7">
        <w:rPr>
          <w:rFonts w:ascii="Franklin Gothic Book" w:hAnsi="Franklin Gothic Book" w:cs="Open Sans"/>
        </w:rPr>
        <w:t>Marija</w:t>
      </w:r>
      <w:proofErr w:type="spellEnd"/>
      <w:r w:rsidRPr="00810BE7">
        <w:rPr>
          <w:rFonts w:ascii="Franklin Gothic Book" w:hAnsi="Franklin Gothic Book" w:cs="Open Sans"/>
        </w:rPr>
        <w:t xml:space="preserve">, </w:t>
      </w:r>
      <w:proofErr w:type="spellStart"/>
      <w:r w:rsidRPr="00810BE7">
        <w:rPr>
          <w:rFonts w:ascii="Franklin Gothic Book" w:hAnsi="Franklin Gothic Book" w:cs="Open Sans"/>
        </w:rPr>
        <w:t>Telegin</w:t>
      </w:r>
      <w:proofErr w:type="spellEnd"/>
      <w:r w:rsidRPr="00810BE7">
        <w:rPr>
          <w:rFonts w:ascii="Franklin Gothic Book" w:hAnsi="Franklin Gothic Book" w:cs="Open Sans"/>
        </w:rPr>
        <w:t xml:space="preserve"> e il dottor </w:t>
      </w:r>
      <w:proofErr w:type="spellStart"/>
      <w:r w:rsidRPr="00810BE7">
        <w:rPr>
          <w:rFonts w:ascii="Franklin Gothic Book" w:hAnsi="Franklin Gothic Book" w:cs="Open Sans"/>
        </w:rPr>
        <w:t>Astrov</w:t>
      </w:r>
      <w:proofErr w:type="spellEnd"/>
      <w:r w:rsidRPr="00810BE7">
        <w:rPr>
          <w:rFonts w:ascii="Franklin Gothic Book" w:hAnsi="Franklin Gothic Book" w:cs="Open Sans"/>
        </w:rPr>
        <w:t xml:space="preserve">, conducono in una casa rurale all’arrivo del proprietario, l’illustre professor </w:t>
      </w:r>
      <w:proofErr w:type="spellStart"/>
      <w:r w:rsidRPr="00810BE7">
        <w:rPr>
          <w:rFonts w:ascii="Franklin Gothic Book" w:hAnsi="Franklin Gothic Book" w:cs="Open Sans"/>
        </w:rPr>
        <w:t>Serebrjakov</w:t>
      </w:r>
      <w:proofErr w:type="spellEnd"/>
      <w:r w:rsidRPr="00810BE7">
        <w:rPr>
          <w:rFonts w:ascii="Franklin Gothic Book" w:hAnsi="Franklin Gothic Book" w:cs="Open Sans"/>
        </w:rPr>
        <w:t xml:space="preserve"> e dalla sua bellissima seconda moglie Elena. I personaggi che si muovono davanti al pubblico non sono eroi </w:t>
      </w:r>
      <w:proofErr w:type="gramStart"/>
      <w:r w:rsidRPr="00810BE7">
        <w:rPr>
          <w:rFonts w:ascii="Franklin Gothic Book" w:hAnsi="Franklin Gothic Book" w:cs="Open Sans"/>
        </w:rPr>
        <w:t>e</w:t>
      </w:r>
      <w:proofErr w:type="gramEnd"/>
      <w:r w:rsidRPr="00810BE7">
        <w:rPr>
          <w:rFonts w:ascii="Franklin Gothic Book" w:hAnsi="Franklin Gothic Book" w:cs="Open Sans"/>
        </w:rPr>
        <w:t xml:space="preserve"> eroine, sono persone comuni, immerse nel flusso della vita, con i quali è facile immedesimarsi, che chi guarda può sentire immediatamente vicino. Sono anime smarrite con passioni, slanci, delusioni, le stesse emozioni che accompagnano la vita di tanti. Ogni personaggio insegue i propri pensieri, le proprie aspirazioni, sogni, sofferenze senza davvero comunicarli agli altri, sordo a quelli dell’altro. Tutti desiderano il riscatto, tutti sono incapaci di agire per ottenerlo, vogliono amare </w:t>
      </w:r>
      <w:proofErr w:type="gramStart"/>
      <w:r w:rsidRPr="00810BE7">
        <w:rPr>
          <w:rFonts w:ascii="Franklin Gothic Book" w:hAnsi="Franklin Gothic Book" w:cs="Open Sans"/>
        </w:rPr>
        <w:t>e</w:t>
      </w:r>
      <w:proofErr w:type="gramEnd"/>
      <w:r w:rsidRPr="00810BE7">
        <w:rPr>
          <w:rFonts w:ascii="Franklin Gothic Book" w:hAnsi="Franklin Gothic Book" w:cs="Open Sans"/>
        </w:rPr>
        <w:t xml:space="preserve"> essere amati ma il desiderio non si tramuta mai in realizzazione”. Nella commedia si bevono molta vodka e molto vino, per diciassette volte </w:t>
      </w:r>
      <w:proofErr w:type="spellStart"/>
      <w:r w:rsidRPr="00810BE7">
        <w:rPr>
          <w:rFonts w:ascii="Franklin Gothic Book" w:hAnsi="Franklin Gothic Book" w:cs="Open Sans"/>
        </w:rPr>
        <w:t>Čechov</w:t>
      </w:r>
      <w:proofErr w:type="spellEnd"/>
      <w:r w:rsidRPr="00810BE7">
        <w:rPr>
          <w:rFonts w:ascii="Franklin Gothic Book" w:hAnsi="Franklin Gothic Book" w:cs="Open Sans"/>
        </w:rPr>
        <w:t xml:space="preserve"> invita a bere i personaggi: si evade la realtà, si cerca l’illusione che apre varchi di finta soddisfazione “Quando non c’è vita vera, si vive di miraggi”, dice, ad un certo punto zio Vanja.</w:t>
      </w:r>
    </w:p>
    <w:p w14:paraId="15FD4A30" w14:textId="409D8C3F" w:rsidR="00810BE7" w:rsidRPr="00810BE7" w:rsidRDefault="00810BE7" w:rsidP="00810BE7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</w:rPr>
      </w:pPr>
      <w:r w:rsidRPr="00810BE7">
        <w:rPr>
          <w:rStyle w:val="Enfasigrassetto"/>
          <w:rFonts w:ascii="Franklin Gothic Book" w:hAnsi="Franklin Gothic Book" w:cs="Open Sans"/>
        </w:rPr>
        <w:t>Roberto Valerio continua</w:t>
      </w:r>
      <w:r w:rsidRPr="00810BE7">
        <w:rPr>
          <w:rFonts w:ascii="Franklin Gothic Book" w:hAnsi="Franklin Gothic Book" w:cs="Open Sans"/>
        </w:rPr>
        <w:t xml:space="preserve">: “È un’opera delle occasioni mancate, della rinuncia, basata su un vero e proprio meccanismo di inerzia. Così come in Beckett i due clown Vladimiro ed Estragone attendono </w:t>
      </w:r>
      <w:proofErr w:type="spellStart"/>
      <w:r w:rsidRPr="00810BE7">
        <w:rPr>
          <w:rFonts w:ascii="Franklin Gothic Book" w:hAnsi="Franklin Gothic Book" w:cs="Open Sans"/>
        </w:rPr>
        <w:t>Godot</w:t>
      </w:r>
      <w:proofErr w:type="spellEnd"/>
      <w:r w:rsidRPr="00810BE7">
        <w:rPr>
          <w:rFonts w:ascii="Franklin Gothic Book" w:hAnsi="Franklin Gothic Book" w:cs="Open Sans"/>
        </w:rPr>
        <w:t xml:space="preserve">, così i personaggi di </w:t>
      </w:r>
      <w:proofErr w:type="spellStart"/>
      <w:r w:rsidRPr="00810BE7">
        <w:rPr>
          <w:rFonts w:ascii="Franklin Gothic Book" w:hAnsi="Franklin Gothic Book" w:cs="Open Sans"/>
        </w:rPr>
        <w:t>Čechov</w:t>
      </w:r>
      <w:proofErr w:type="spellEnd"/>
      <w:r w:rsidRPr="00810BE7">
        <w:rPr>
          <w:rFonts w:ascii="Franklin Gothic Book" w:hAnsi="Franklin Gothic Book" w:cs="Open Sans"/>
        </w:rPr>
        <w:t xml:space="preserve"> attendono, invano anch’essi, la felicità e un futuro migliore. Ma non manca l’ironia, che anzi pervade tutto il testo”. L’opera presenta continui spunti burleschi e tragicomici: il ridicolo tentativo di Vanja di uccidere il Professore </w:t>
      </w:r>
      <w:proofErr w:type="spellStart"/>
      <w:r w:rsidRPr="00810BE7">
        <w:rPr>
          <w:rFonts w:ascii="Franklin Gothic Book" w:hAnsi="Franklin Gothic Book" w:cs="Open Sans"/>
        </w:rPr>
        <w:t>Serebrjakov</w:t>
      </w:r>
      <w:proofErr w:type="spellEnd"/>
      <w:r w:rsidRPr="00810BE7">
        <w:rPr>
          <w:rFonts w:ascii="Franklin Gothic Book" w:hAnsi="Franklin Gothic Book" w:cs="Open Sans"/>
        </w:rPr>
        <w:t xml:space="preserve"> con un colpo di pistola, il penoso tentativo di suicidio dello stesso Vanja con una bustina di morfina, il goffo corteggiamento alla bella e ambigua Elena da parte sempre di Vanja, le ubriacature notturne, le tante piccole stranezze che coltivano tutti i personaggi e che li rendono degli amabili stravaganti bislacchi, sono solo alcuni esempi. “Tu sei il re dei buffoni”, </w:t>
      </w:r>
      <w:r w:rsidRPr="00810BE7">
        <w:rPr>
          <w:rFonts w:ascii="Franklin Gothic Book" w:hAnsi="Franklin Gothic Book" w:cs="Open Sans"/>
        </w:rPr>
        <w:lastRenderedPageBreak/>
        <w:t xml:space="preserve">dice infatti il dottor </w:t>
      </w:r>
      <w:proofErr w:type="spellStart"/>
      <w:r w:rsidRPr="00810BE7">
        <w:rPr>
          <w:rFonts w:ascii="Franklin Gothic Book" w:hAnsi="Franklin Gothic Book" w:cs="Open Sans"/>
        </w:rPr>
        <w:t>Astrov</w:t>
      </w:r>
      <w:proofErr w:type="spellEnd"/>
      <w:r w:rsidRPr="00810BE7">
        <w:rPr>
          <w:rFonts w:ascii="Franklin Gothic Book" w:hAnsi="Franklin Gothic Book" w:cs="Open Sans"/>
        </w:rPr>
        <w:t xml:space="preserve"> a Vanja.</w:t>
      </w:r>
      <w:r w:rsidRPr="00810BE7">
        <w:rPr>
          <w:rFonts w:ascii="Franklin Gothic Book" w:hAnsi="Franklin Gothic Book" w:cs="Open Sans"/>
        </w:rPr>
        <w:br/>
      </w:r>
    </w:p>
    <w:p w14:paraId="3113CBDC" w14:textId="03819B8F" w:rsidR="00810BE7" w:rsidRPr="00810BE7" w:rsidRDefault="00810BE7" w:rsidP="00810BE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Franklin Gothic Book" w:hAnsi="Franklin Gothic Book" w:cs="Open Sans"/>
        </w:rPr>
      </w:pPr>
      <w:r w:rsidRPr="00810BE7">
        <w:rPr>
          <w:rStyle w:val="Enfasigrassetto"/>
          <w:rFonts w:ascii="Franklin Gothic Book" w:hAnsi="Franklin Gothic Book" w:cs="Open Sans"/>
        </w:rPr>
        <w:t>Una messinscena che oscilla tra realismo e onirico, tra dramma e commedia, tra risate e pianti, tra malinconie cecoviane ed energia pura. Uno spettacolo dove le immagini, i suoni e la recitazione si compenetrano per rappresentare la tragicommedia della vita.</w:t>
      </w:r>
    </w:p>
    <w:p w14:paraId="1E396018" w14:textId="1A283377" w:rsidR="00810BE7" w:rsidRPr="00810BE7" w:rsidRDefault="00810BE7" w:rsidP="00810BE7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Franklin Gothic Book" w:hAnsi="Franklin Gothic Book" w:cs="Open Sans"/>
          <w:color w:val="222222"/>
        </w:rPr>
      </w:pPr>
    </w:p>
    <w:p w14:paraId="0B2C5B81" w14:textId="77777777" w:rsidR="008F693D" w:rsidRDefault="008F693D" w:rsidP="008F693D">
      <w:pPr>
        <w:spacing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>
        <w:rPr>
          <w:rFonts w:ascii="Franklin Gothic Book" w:hAnsi="Franklin Gothic Book"/>
          <w:b/>
          <w:bCs/>
          <w:color w:val="000000" w:themeColor="text1"/>
        </w:rPr>
        <w:t>Tournée</w:t>
      </w:r>
    </w:p>
    <w:p w14:paraId="3FBF261A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29-30 marzo</w:t>
      </w:r>
      <w:r w:rsidRPr="008F693D">
        <w:rPr>
          <w:rFonts w:ascii="Franklin Gothic Book" w:hAnsi="Franklin Gothic Book" w:cs="Open Sans"/>
          <w:sz w:val="20"/>
          <w:szCs w:val="20"/>
        </w:rPr>
        <w:t> | BELLINZONA (CH), Teatro Sociale</w:t>
      </w:r>
    </w:p>
    <w:p w14:paraId="23257CCD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1, 2 e 3 aprile</w:t>
      </w:r>
      <w:r w:rsidRPr="008F693D">
        <w:rPr>
          <w:rFonts w:ascii="Franklin Gothic Book" w:hAnsi="Franklin Gothic Book" w:cs="Open Sans"/>
          <w:sz w:val="20"/>
          <w:szCs w:val="20"/>
        </w:rPr>
        <w:t> | LUCCA, Teatro del Giglio</w:t>
      </w:r>
    </w:p>
    <w:p w14:paraId="703197A4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4 aprile</w:t>
      </w:r>
      <w:r w:rsidRPr="008F693D">
        <w:rPr>
          <w:rFonts w:ascii="Franklin Gothic Book" w:hAnsi="Franklin Gothic Book" w:cs="Open Sans"/>
          <w:sz w:val="20"/>
          <w:szCs w:val="20"/>
        </w:rPr>
        <w:t xml:space="preserve"> | PIOMBINO (LI), Teatro </w:t>
      </w:r>
      <w:proofErr w:type="spellStart"/>
      <w:r w:rsidRPr="008F693D">
        <w:rPr>
          <w:rFonts w:ascii="Franklin Gothic Book" w:hAnsi="Franklin Gothic Book" w:cs="Open Sans"/>
          <w:sz w:val="20"/>
          <w:szCs w:val="20"/>
        </w:rPr>
        <w:t>Metropolitan</w:t>
      </w:r>
      <w:proofErr w:type="spellEnd"/>
    </w:p>
    <w:p w14:paraId="3993603F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5 aprile</w:t>
      </w:r>
      <w:r w:rsidRPr="008F693D">
        <w:rPr>
          <w:rFonts w:ascii="Franklin Gothic Book" w:hAnsi="Franklin Gothic Book" w:cs="Open Sans"/>
          <w:sz w:val="20"/>
          <w:szCs w:val="20"/>
        </w:rPr>
        <w:t> | CORTONA (AR), Teatro Signorelli</w:t>
      </w:r>
    </w:p>
    <w:p w14:paraId="65E0197E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7 aprile</w:t>
      </w:r>
      <w:r w:rsidRPr="008F693D">
        <w:rPr>
          <w:rFonts w:ascii="Franklin Gothic Book" w:hAnsi="Franklin Gothic Book" w:cs="Open Sans"/>
          <w:sz w:val="20"/>
          <w:szCs w:val="20"/>
        </w:rPr>
        <w:t> | CORMONS, Teatro</w:t>
      </w:r>
    </w:p>
    <w:p w14:paraId="613ED0FC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9-10 aprile</w:t>
      </w:r>
      <w:r w:rsidRPr="008F693D">
        <w:rPr>
          <w:rFonts w:ascii="Franklin Gothic Book" w:hAnsi="Franklin Gothic Book" w:cs="Open Sans"/>
          <w:sz w:val="20"/>
          <w:szCs w:val="20"/>
        </w:rPr>
        <w:t> | PRATO, Politeama Pratese</w:t>
      </w:r>
    </w:p>
    <w:p w14:paraId="41E44810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12 aprile</w:t>
      </w:r>
      <w:r w:rsidRPr="008F693D">
        <w:rPr>
          <w:rFonts w:ascii="Franklin Gothic Book" w:hAnsi="Franklin Gothic Book" w:cs="Open Sans"/>
          <w:sz w:val="20"/>
          <w:szCs w:val="20"/>
        </w:rPr>
        <w:t> | PINEROLO (TO), Teatro Sociale</w:t>
      </w:r>
    </w:p>
    <w:p w14:paraId="6DAD5298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13 aprile</w:t>
      </w:r>
      <w:r w:rsidRPr="008F693D">
        <w:rPr>
          <w:rFonts w:ascii="Franklin Gothic Book" w:hAnsi="Franklin Gothic Book" w:cs="Open Sans"/>
          <w:sz w:val="20"/>
          <w:szCs w:val="20"/>
        </w:rPr>
        <w:t xml:space="preserve"> | SAVIGLIANO (TO), Teatro </w:t>
      </w:r>
      <w:proofErr w:type="spellStart"/>
      <w:r w:rsidRPr="008F693D">
        <w:rPr>
          <w:rFonts w:ascii="Franklin Gothic Book" w:hAnsi="Franklin Gothic Book" w:cs="Open Sans"/>
          <w:sz w:val="20"/>
          <w:szCs w:val="20"/>
        </w:rPr>
        <w:t>Milanollo</w:t>
      </w:r>
      <w:proofErr w:type="spellEnd"/>
    </w:p>
    <w:p w14:paraId="2D4687AF" w14:textId="77777777" w:rsidR="008F693D" w:rsidRPr="008F693D" w:rsidRDefault="008F693D" w:rsidP="008F693D">
      <w:pPr>
        <w:pStyle w:val="NormaleWeb"/>
        <w:shd w:val="clear" w:color="auto" w:fill="FFFFFF"/>
        <w:spacing w:before="0" w:beforeAutospacing="0" w:after="0" w:afterAutospacing="0"/>
        <w:rPr>
          <w:rFonts w:ascii="Franklin Gothic Book" w:hAnsi="Franklin Gothic Book" w:cs="Open Sans"/>
          <w:sz w:val="20"/>
          <w:szCs w:val="20"/>
        </w:rPr>
      </w:pPr>
      <w:r w:rsidRPr="008F693D">
        <w:rPr>
          <w:rStyle w:val="Enfasigrassetto"/>
          <w:rFonts w:ascii="Franklin Gothic Book" w:hAnsi="Franklin Gothic Book" w:cs="Open Sans"/>
          <w:sz w:val="20"/>
          <w:szCs w:val="20"/>
        </w:rPr>
        <w:t>14 aprile</w:t>
      </w:r>
      <w:r w:rsidRPr="008F693D">
        <w:rPr>
          <w:rFonts w:ascii="Franklin Gothic Book" w:hAnsi="Franklin Gothic Book" w:cs="Open Sans"/>
          <w:sz w:val="20"/>
          <w:szCs w:val="20"/>
        </w:rPr>
        <w:t> | ALESSANDRIA (TO), Teatro Alessandrino</w:t>
      </w:r>
    </w:p>
    <w:p w14:paraId="24926E1B" w14:textId="77777777" w:rsidR="008F693D" w:rsidRDefault="008F693D" w:rsidP="00450A21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</w:p>
    <w:p w14:paraId="1D1A3BCF" w14:textId="07B4223F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Orari:</w:t>
      </w:r>
    </w:p>
    <w:p w14:paraId="12753B16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martedì 22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20:00;</w:t>
      </w:r>
    </w:p>
    <w:p w14:paraId="36686806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mercoledì 23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19:45;</w:t>
      </w:r>
    </w:p>
    <w:p w14:paraId="5E6B8E63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giovedì 24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21:00;</w:t>
      </w:r>
    </w:p>
    <w:p w14:paraId="5F424E7E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venerdì 25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19:45;</w:t>
      </w:r>
    </w:p>
    <w:p w14:paraId="0DCA3282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sabato 26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19:45;</w:t>
      </w:r>
    </w:p>
    <w:p w14:paraId="21006CEF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domenica 27 </w:t>
      </w:r>
      <w:proofErr w:type="gramStart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Marzo</w:t>
      </w:r>
      <w:proofErr w:type="gramEnd"/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 xml:space="preserve"> h 16:15;</w:t>
      </w:r>
    </w:p>
    <w:p w14:paraId="285FE025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Prezzi:</w:t>
      </w:r>
    </w:p>
    <w:p w14:paraId="0126C4AF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I settore&gt; intero 38€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II settore &gt; intero 30€; under26/over65 18€; </w:t>
      </w:r>
      <w:hyperlink r:id="rId6" w:history="1">
        <w:r w:rsidRPr="00810BE7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  <w:u w:val="none"/>
          </w:rPr>
          <w:t>convenzioni</w:t>
        </w:r>
      </w:hyperlink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 21€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III settore &gt; intero 21€; under26/over65 18€; </w:t>
      </w:r>
      <w:hyperlink r:id="rId7" w:history="1">
        <w:r w:rsidRPr="00810BE7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  <w:u w:val="none"/>
          </w:rPr>
          <w:t>convenzioni</w:t>
        </w:r>
      </w:hyperlink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 21€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_________________________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Tutti i prezzi sono da intendersi </w:t>
      </w:r>
      <w:r w:rsidRPr="00810BE7">
        <w:rPr>
          <w:rFonts w:ascii="Franklin Gothic Book" w:hAnsi="Franklin Gothic Book"/>
          <w:bCs/>
          <w:i/>
          <w:iCs/>
          <w:color w:val="000000" w:themeColor="text1"/>
          <w:sz w:val="24"/>
          <w:szCs w:val="24"/>
        </w:rPr>
        <w:t>+ prevendita</w:t>
      </w:r>
    </w:p>
    <w:p w14:paraId="47542DDD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14:paraId="03704B49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Info e biglietteria</w:t>
      </w:r>
    </w:p>
    <w:p w14:paraId="0604DFDA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sz w:val="24"/>
          <w:szCs w:val="24"/>
        </w:rPr>
      </w:pP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t>Biglietteria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  <w:t>via Pier Lombardo 14</w:t>
      </w:r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</w:r>
      <w:hyperlink r:id="rId8" w:history="1">
        <w:r w:rsidRPr="00810BE7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</w:rPr>
          <w:t>02 59995206</w:t>
        </w:r>
      </w:hyperlink>
      <w:r w:rsidRPr="00810BE7">
        <w:rPr>
          <w:rFonts w:ascii="Franklin Gothic Book" w:hAnsi="Franklin Gothic Book"/>
          <w:bCs/>
          <w:color w:val="000000" w:themeColor="text1"/>
          <w:sz w:val="24"/>
          <w:szCs w:val="24"/>
        </w:rPr>
        <w:br/>
      </w:r>
      <w:hyperlink r:id="rId9" w:history="1">
        <w:r w:rsidRPr="00810BE7">
          <w:rPr>
            <w:rStyle w:val="Collegamentoipertestuale"/>
            <w:rFonts w:ascii="Franklin Gothic Book" w:hAnsi="Franklin Gothic Book"/>
            <w:bCs/>
            <w:color w:val="000000" w:themeColor="text1"/>
            <w:sz w:val="24"/>
            <w:szCs w:val="24"/>
          </w:rPr>
          <w:t>biglietteria@teatrofrancoparenti.it</w:t>
        </w:r>
      </w:hyperlink>
    </w:p>
    <w:p w14:paraId="040C67BF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b/>
          <w:bCs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b/>
          <w:bCs/>
          <w:color w:val="000000" w:themeColor="text1"/>
          <w:sz w:val="24"/>
          <w:szCs w:val="24"/>
        </w:rPr>
        <w:t>Ufficio stampa:</w:t>
      </w:r>
    </w:p>
    <w:p w14:paraId="6AF4AAAE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 xml:space="preserve">Francesco </w:t>
      </w:r>
      <w:proofErr w:type="spellStart"/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Malcangio</w:t>
      </w:r>
      <w:proofErr w:type="spellEnd"/>
    </w:p>
    <w:p w14:paraId="4744BA10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Teatro Franco Parenti</w:t>
      </w:r>
    </w:p>
    <w:p w14:paraId="32A2E489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Via Vasari, 15</w:t>
      </w:r>
    </w:p>
    <w:p w14:paraId="2E2624C0" w14:textId="77777777" w:rsidR="00450A21" w:rsidRPr="00810BE7" w:rsidRDefault="00450A21" w:rsidP="00450A21">
      <w:pPr>
        <w:spacing w:after="0"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20135 – Milano</w:t>
      </w:r>
    </w:p>
    <w:p w14:paraId="085CB072" w14:textId="77777777" w:rsidR="00450A21" w:rsidRPr="00810BE7" w:rsidRDefault="00450A21" w:rsidP="00450A21">
      <w:pPr>
        <w:spacing w:line="240" w:lineRule="auto"/>
        <w:rPr>
          <w:rFonts w:ascii="Franklin Gothic Book" w:hAnsi="Franklin Gothic Book"/>
          <w:color w:val="000000" w:themeColor="text1"/>
          <w:sz w:val="24"/>
          <w:szCs w:val="24"/>
        </w:rPr>
      </w:pPr>
      <w:proofErr w:type="spellStart"/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Mob</w:t>
      </w:r>
      <w:proofErr w:type="spellEnd"/>
      <w:r w:rsidRPr="00810BE7">
        <w:rPr>
          <w:rFonts w:ascii="Franklin Gothic Book" w:hAnsi="Franklin Gothic Book"/>
          <w:color w:val="000000" w:themeColor="text1"/>
          <w:sz w:val="24"/>
          <w:szCs w:val="24"/>
        </w:rPr>
        <w:t>. 3464179136</w:t>
      </w:r>
    </w:p>
    <w:p w14:paraId="66E9BEF5" w14:textId="77777777" w:rsidR="00CB4B8F" w:rsidRDefault="00B26C31"/>
    <w:sectPr w:rsidR="00CB4B8F" w:rsidSect="00722B9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879B" w14:textId="77777777" w:rsidR="00B26C31" w:rsidRDefault="00B26C31" w:rsidP="00450A21">
      <w:pPr>
        <w:spacing w:after="0" w:line="240" w:lineRule="auto"/>
      </w:pPr>
      <w:r>
        <w:separator/>
      </w:r>
    </w:p>
  </w:endnote>
  <w:endnote w:type="continuationSeparator" w:id="0">
    <w:p w14:paraId="490B8B56" w14:textId="77777777" w:rsidR="00B26C31" w:rsidRDefault="00B26C31" w:rsidP="0045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7B59D" w14:textId="77777777" w:rsidR="00B26C31" w:rsidRDefault="00B26C31" w:rsidP="00450A21">
      <w:pPr>
        <w:spacing w:after="0" w:line="240" w:lineRule="auto"/>
      </w:pPr>
      <w:r>
        <w:separator/>
      </w:r>
    </w:p>
  </w:footnote>
  <w:footnote w:type="continuationSeparator" w:id="0">
    <w:p w14:paraId="7D221057" w14:textId="77777777" w:rsidR="00B26C31" w:rsidRDefault="00B26C31" w:rsidP="0045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2F16B" w14:textId="77777777" w:rsidR="00450A21" w:rsidRDefault="00450A2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51DE5F96" wp14:editId="5B05EB30">
          <wp:simplePos x="0" y="0"/>
          <wp:positionH relativeFrom="column">
            <wp:posOffset>1604010</wp:posOffset>
          </wp:positionH>
          <wp:positionV relativeFrom="paragraph">
            <wp:posOffset>-325755</wp:posOffset>
          </wp:positionV>
          <wp:extent cx="2905125" cy="514350"/>
          <wp:effectExtent l="19050" t="0" r="9525" b="0"/>
          <wp:wrapTopAndBottom/>
          <wp:docPr id="1" name="Immagine 0" descr="logo parenti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enti ne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5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1"/>
    <w:rsid w:val="00105F48"/>
    <w:rsid w:val="00450A21"/>
    <w:rsid w:val="00722B98"/>
    <w:rsid w:val="00765BA9"/>
    <w:rsid w:val="00810BE7"/>
    <w:rsid w:val="008E655F"/>
    <w:rsid w:val="008F693D"/>
    <w:rsid w:val="00B12704"/>
    <w:rsid w:val="00B26C31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B2FCA4"/>
  <w15:docId w15:val="{15ECA5FE-098A-4640-9580-AEA6D87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A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0A2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5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50A21"/>
  </w:style>
  <w:style w:type="paragraph" w:styleId="Pidipagina">
    <w:name w:val="footer"/>
    <w:basedOn w:val="Normale"/>
    <w:link w:val="PidipaginaCarattere"/>
    <w:uiPriority w:val="99"/>
    <w:semiHidden/>
    <w:unhideWhenUsed/>
    <w:rsid w:val="00450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50A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A2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1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10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-599952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iglietteria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lagna</dc:creator>
  <cp:lastModifiedBy>Microsoft Office User</cp:lastModifiedBy>
  <cp:revision>3</cp:revision>
  <dcterms:created xsi:type="dcterms:W3CDTF">2022-03-02T17:14:00Z</dcterms:created>
  <dcterms:modified xsi:type="dcterms:W3CDTF">2022-03-02T17:15:00Z</dcterms:modified>
</cp:coreProperties>
</file>