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E378" w14:textId="77777777" w:rsidR="00546D74" w:rsidRPr="00062B7B" w:rsidRDefault="00546D74" w:rsidP="00062B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62B7B">
        <w:rPr>
          <w:rFonts w:ascii="Franklin Gothic Book" w:hAnsi="Franklin Gothic Book"/>
          <w:sz w:val="24"/>
          <w:szCs w:val="24"/>
        </w:rPr>
        <w:t>Comunicato stampa</w:t>
      </w:r>
    </w:p>
    <w:p w14:paraId="06244026" w14:textId="77777777" w:rsidR="00546D74" w:rsidRPr="00062B7B" w:rsidRDefault="00546D74" w:rsidP="00062B7B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52E4B32" w14:textId="77777777" w:rsidR="00062B7B" w:rsidRPr="00062B7B" w:rsidRDefault="00062B7B" w:rsidP="00062B7B">
      <w:pPr>
        <w:pStyle w:val="Titolo4"/>
        <w:spacing w:before="0" w:after="240" w:line="240" w:lineRule="auto"/>
        <w:rPr>
          <w:rFonts w:ascii="Franklin Gothic Book" w:hAnsi="Franklin Gothic Book" w:cs="Arial"/>
          <w:i w:val="0"/>
          <w:iCs w:val="0"/>
          <w:color w:val="1A1A1A"/>
          <w:sz w:val="24"/>
          <w:szCs w:val="24"/>
        </w:rPr>
      </w:pPr>
      <w:r w:rsidRPr="00062B7B">
        <w:rPr>
          <w:rFonts w:ascii="Franklin Gothic Book" w:hAnsi="Franklin Gothic Book" w:cs="Arial"/>
          <w:i w:val="0"/>
          <w:iCs w:val="0"/>
          <w:color w:val="1A1A1A"/>
          <w:sz w:val="24"/>
          <w:szCs w:val="24"/>
        </w:rPr>
        <w:t xml:space="preserve">22 - 27 </w:t>
      </w:r>
      <w:proofErr w:type="gramStart"/>
      <w:r w:rsidRPr="00062B7B">
        <w:rPr>
          <w:rFonts w:ascii="Franklin Gothic Book" w:hAnsi="Franklin Gothic Book" w:cs="Arial"/>
          <w:i w:val="0"/>
          <w:iCs w:val="0"/>
          <w:color w:val="1A1A1A"/>
          <w:sz w:val="24"/>
          <w:szCs w:val="24"/>
        </w:rPr>
        <w:t>Febbraio</w:t>
      </w:r>
      <w:proofErr w:type="gramEnd"/>
      <w:r w:rsidRPr="00062B7B">
        <w:rPr>
          <w:rFonts w:ascii="Franklin Gothic Book" w:hAnsi="Franklin Gothic Book" w:cs="Arial"/>
          <w:i w:val="0"/>
          <w:iCs w:val="0"/>
          <w:color w:val="1A1A1A"/>
          <w:sz w:val="24"/>
          <w:szCs w:val="24"/>
        </w:rPr>
        <w:t xml:space="preserve"> 2022 | Sala </w:t>
      </w:r>
      <w:proofErr w:type="spellStart"/>
      <w:r w:rsidRPr="00062B7B">
        <w:rPr>
          <w:rFonts w:ascii="Franklin Gothic Book" w:hAnsi="Franklin Gothic Book" w:cs="Arial"/>
          <w:i w:val="0"/>
          <w:iCs w:val="0"/>
          <w:color w:val="1A1A1A"/>
          <w:sz w:val="24"/>
          <w:szCs w:val="24"/>
        </w:rPr>
        <w:t>AcomeA</w:t>
      </w:r>
      <w:proofErr w:type="spellEnd"/>
      <w:r w:rsidRPr="00062B7B">
        <w:rPr>
          <w:rFonts w:ascii="Franklin Gothic Book" w:hAnsi="Franklin Gothic Book" w:cs="Arial"/>
          <w:i w:val="0"/>
          <w:iCs w:val="0"/>
          <w:color w:val="1A1A1A"/>
          <w:sz w:val="24"/>
          <w:szCs w:val="24"/>
        </w:rPr>
        <w:t xml:space="preserve"> </w:t>
      </w:r>
    </w:p>
    <w:p w14:paraId="700AC2AC" w14:textId="5561FD0C" w:rsidR="00AF19E3" w:rsidRPr="00AF19E3" w:rsidRDefault="00AF19E3" w:rsidP="00062B7B">
      <w:pPr>
        <w:spacing w:after="120" w:line="240" w:lineRule="auto"/>
        <w:outlineLvl w:val="0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AF19E3">
        <w:rPr>
          <w:rFonts w:ascii="Franklin Gothic Book" w:eastAsia="Times New Roman" w:hAnsi="Franklin Gothic Book" w:cs="Arial"/>
          <w:b/>
          <w:bCs/>
          <w:color w:val="1A1A1A"/>
          <w:kern w:val="36"/>
          <w:sz w:val="28"/>
          <w:szCs w:val="28"/>
          <w:lang w:eastAsia="it-IT"/>
        </w:rPr>
        <w:t xml:space="preserve">Il caso </w:t>
      </w:r>
      <w:proofErr w:type="spellStart"/>
      <w:r w:rsidRPr="00AF19E3">
        <w:rPr>
          <w:rFonts w:ascii="Franklin Gothic Book" w:eastAsia="Times New Roman" w:hAnsi="Franklin Gothic Book" w:cs="Arial"/>
          <w:b/>
          <w:bCs/>
          <w:color w:val="1A1A1A"/>
          <w:kern w:val="36"/>
          <w:sz w:val="28"/>
          <w:szCs w:val="28"/>
          <w:lang w:eastAsia="it-IT"/>
        </w:rPr>
        <w:t>Braibanti</w:t>
      </w:r>
      <w:proofErr w:type="spellEnd"/>
      <w:r w:rsidR="00062B7B">
        <w:rPr>
          <w:rFonts w:ascii="Franklin Gothic Book" w:eastAsia="Times New Roman" w:hAnsi="Franklin Gothic Book" w:cs="Arial"/>
          <w:b/>
          <w:bCs/>
          <w:color w:val="1A1A1A"/>
          <w:kern w:val="36"/>
          <w:sz w:val="24"/>
          <w:szCs w:val="24"/>
          <w:lang w:eastAsia="it-IT"/>
        </w:rPr>
        <w:br/>
      </w:r>
      <w:r w:rsidRPr="00AF19E3">
        <w:rPr>
          <w:rFonts w:ascii="Franklin Gothic Book" w:eastAsia="Times New Roman" w:hAnsi="Franklin Gothic Book" w:cs="Arial"/>
          <w:sz w:val="24"/>
          <w:szCs w:val="24"/>
          <w:lang w:eastAsia="it-IT"/>
        </w:rPr>
        <w:t>di </w:t>
      </w:r>
      <w:r w:rsidRPr="00AF19E3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Massimiliano Palmese</w:t>
      </w:r>
      <w:r w:rsidRPr="00AF19E3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>con </w:t>
      </w:r>
      <w:r w:rsidRPr="00AF19E3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Fabio Bussotti</w:t>
      </w:r>
      <w:r w:rsidRPr="00AF19E3">
        <w:rPr>
          <w:rFonts w:ascii="Franklin Gothic Book" w:eastAsia="Times New Roman" w:hAnsi="Franklin Gothic Book" w:cs="Arial"/>
          <w:sz w:val="24"/>
          <w:szCs w:val="24"/>
          <w:lang w:eastAsia="it-IT"/>
        </w:rPr>
        <w:t>, </w:t>
      </w:r>
      <w:r w:rsidRPr="00AF19E3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Mauro Conte</w:t>
      </w:r>
      <w:r w:rsidRPr="00AF19E3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>musiche composte ed eseguite dal vivo da </w:t>
      </w:r>
      <w:r w:rsidRPr="00AF19E3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Mauro Verrone</w:t>
      </w:r>
      <w:r w:rsidRPr="00AF19E3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br/>
      </w:r>
      <w:r w:rsidRPr="00AF19E3">
        <w:rPr>
          <w:rFonts w:ascii="Franklin Gothic Book" w:eastAsia="Times New Roman" w:hAnsi="Franklin Gothic Book" w:cs="Arial"/>
          <w:sz w:val="24"/>
          <w:szCs w:val="24"/>
          <w:lang w:eastAsia="it-IT"/>
        </w:rPr>
        <w:t>regia </w:t>
      </w:r>
      <w:r w:rsidRPr="00AF19E3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Giuseppe Marini</w:t>
      </w:r>
    </w:p>
    <w:p w14:paraId="67DB25C9" w14:textId="77777777" w:rsidR="00AF19E3" w:rsidRPr="00AF19E3" w:rsidRDefault="00AF19E3" w:rsidP="00062B7B">
      <w:pPr>
        <w:shd w:val="clear" w:color="auto" w:fill="FFFFFF"/>
        <w:spacing w:before="100" w:beforeAutospacing="1" w:after="120"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AF19E3">
        <w:rPr>
          <w:rFonts w:ascii="Franklin Gothic Book" w:eastAsia="Times New Roman" w:hAnsi="Franklin Gothic Book" w:cs="Arial"/>
          <w:sz w:val="24"/>
          <w:szCs w:val="24"/>
          <w:lang w:eastAsia="it-IT"/>
        </w:rPr>
        <w:t>produzione Società per attori</w:t>
      </w:r>
    </w:p>
    <w:p w14:paraId="3FD9B155" w14:textId="190A863F" w:rsidR="00926842" w:rsidRPr="00062B7B" w:rsidRDefault="00926842" w:rsidP="00062B7B">
      <w:pPr>
        <w:spacing w:after="0" w:line="240" w:lineRule="auto"/>
        <w:rPr>
          <w:rFonts w:ascii="Franklin Gothic Book" w:hAnsi="Franklin Gothic Book"/>
          <w:i/>
          <w:iCs/>
          <w:sz w:val="24"/>
          <w:szCs w:val="24"/>
        </w:rPr>
      </w:pPr>
    </w:p>
    <w:p w14:paraId="6F9AA706" w14:textId="77777777" w:rsid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>L</w:t>
      </w:r>
      <w:r w:rsidRPr="00062B7B">
        <w:rPr>
          <w:rFonts w:ascii="Franklin Gothic Book" w:hAnsi="Franklin Gothic Book" w:cs="Times New Roman"/>
          <w:sz w:val="24"/>
          <w:szCs w:val="24"/>
        </w:rPr>
        <w:t xml:space="preserve">’Italia </w:t>
      </w:r>
      <w:r w:rsidRPr="00062B7B">
        <w:rPr>
          <w:rFonts w:ascii="Arial" w:hAnsi="Arial" w:cs="Arial"/>
          <w:sz w:val="24"/>
          <w:szCs w:val="24"/>
        </w:rPr>
        <w:t> </w:t>
      </w:r>
      <w:r w:rsidRPr="00062B7B">
        <w:rPr>
          <w:rFonts w:ascii="Franklin Gothic Book" w:hAnsi="Franklin Gothic Book" w:cs="Times New Roman"/>
          <w:sz w:val="24"/>
          <w:szCs w:val="24"/>
        </w:rPr>
        <w:t xml:space="preserve"> un paese dalla memoria corta. Se oggi provate a chiedere chi </w:t>
      </w:r>
      <w:r w:rsidRPr="00062B7B">
        <w:rPr>
          <w:rFonts w:ascii="Arial" w:hAnsi="Arial" w:cs="Arial"/>
          <w:sz w:val="24"/>
          <w:szCs w:val="24"/>
        </w:rPr>
        <w:t> </w:t>
      </w:r>
      <w:r w:rsidRPr="00062B7B">
        <w:rPr>
          <w:rFonts w:ascii="Franklin Gothic Book" w:hAnsi="Franklin Gothic Book" w:cs="Times New Roman"/>
          <w:sz w:val="24"/>
          <w:szCs w:val="24"/>
        </w:rPr>
        <w:t xml:space="preserve"> </w:t>
      </w:r>
      <w:proofErr w:type="gramStart"/>
      <w:r w:rsidRPr="00062B7B">
        <w:rPr>
          <w:rFonts w:ascii="Franklin Gothic Book" w:hAnsi="Franklin Gothic Book" w:cs="Times New Roman"/>
          <w:sz w:val="24"/>
          <w:szCs w:val="24"/>
        </w:rPr>
        <w:t>stato</w:t>
      </w:r>
      <w:r w:rsidR="00062B7B">
        <w:rPr>
          <w:rFonts w:ascii="Franklin Gothic Book" w:hAnsi="Franklin Gothic Book" w:cs="Times New Roman"/>
          <w:sz w:val="24"/>
          <w:szCs w:val="24"/>
        </w:rPr>
        <w:t xml:space="preserve">  </w:t>
      </w:r>
      <w:r w:rsidRPr="00062B7B">
        <w:rPr>
          <w:rFonts w:ascii="Franklin Gothic Book" w:hAnsi="Franklin Gothic Book" w:cs="Times New Roman"/>
          <w:sz w:val="24"/>
          <w:szCs w:val="24"/>
        </w:rPr>
        <w:t>Aldo</w:t>
      </w:r>
      <w:proofErr w:type="gramEnd"/>
      <w:r w:rsidRPr="00062B7B">
        <w:rPr>
          <w:rFonts w:ascii="Franklin Gothic Book" w:hAnsi="Franklin Gothic Book" w:cs="Times New Roman"/>
          <w:sz w:val="24"/>
          <w:szCs w:val="24"/>
        </w:rPr>
        <w:t xml:space="preserve"> </w:t>
      </w:r>
      <w:proofErr w:type="spellStart"/>
      <w:r w:rsidRPr="00062B7B">
        <w:rPr>
          <w:rFonts w:ascii="Franklin Gothic Book" w:hAnsi="Franklin Gothic Book" w:cs="Times New Roman"/>
          <w:sz w:val="24"/>
          <w:szCs w:val="24"/>
        </w:rPr>
        <w:t>Braibanti</w:t>
      </w:r>
      <w:proofErr w:type="spellEnd"/>
      <w:r w:rsidRPr="00062B7B">
        <w:rPr>
          <w:rFonts w:ascii="Franklin Gothic Book" w:hAnsi="Franklin Gothic Book" w:cs="Times New Roman"/>
          <w:sz w:val="24"/>
          <w:szCs w:val="24"/>
        </w:rPr>
        <w:t xml:space="preserve">, pochissimi saprebbero rispondere. “Il caso </w:t>
      </w:r>
      <w:proofErr w:type="spellStart"/>
      <w:r w:rsidRPr="00062B7B">
        <w:rPr>
          <w:rFonts w:ascii="Franklin Gothic Book" w:hAnsi="Franklin Gothic Book" w:cs="Times New Roman"/>
          <w:sz w:val="24"/>
          <w:szCs w:val="24"/>
        </w:rPr>
        <w:t>Braibanti</w:t>
      </w:r>
      <w:proofErr w:type="spellEnd"/>
      <w:r w:rsidRPr="00062B7B">
        <w:rPr>
          <w:rFonts w:ascii="Franklin Gothic Book" w:hAnsi="Franklin Gothic Book" w:cs="Times New Roman"/>
          <w:sz w:val="24"/>
          <w:szCs w:val="24"/>
        </w:rPr>
        <w:t xml:space="preserve">” fu </w:t>
      </w:r>
      <w:proofErr w:type="gramStart"/>
      <w:r w:rsidRPr="00062B7B">
        <w:rPr>
          <w:rFonts w:ascii="Franklin Gothic Book" w:hAnsi="Franklin Gothic Book" w:cs="Times New Roman"/>
          <w:sz w:val="24"/>
          <w:szCs w:val="24"/>
        </w:rPr>
        <w:t>uno</w:t>
      </w:r>
      <w:r w:rsidR="00062B7B">
        <w:rPr>
          <w:rFonts w:ascii="Franklin Gothic Book" w:hAnsi="Franklin Gothic Book" w:cs="Times New Roman"/>
          <w:sz w:val="24"/>
          <w:szCs w:val="24"/>
        </w:rPr>
        <w:t xml:space="preserve">  </w:t>
      </w:r>
      <w:r w:rsidRPr="00062B7B">
        <w:rPr>
          <w:rFonts w:ascii="Franklin Gothic Book" w:hAnsi="Franklin Gothic Book" w:cs="Times New Roman"/>
          <w:sz w:val="24"/>
          <w:szCs w:val="24"/>
        </w:rPr>
        <w:t>scandalo</w:t>
      </w:r>
      <w:proofErr w:type="gramEnd"/>
      <w:r w:rsidRPr="00062B7B">
        <w:rPr>
          <w:rFonts w:ascii="Franklin Gothic Book" w:hAnsi="Franklin Gothic Book" w:cs="Times New Roman"/>
          <w:sz w:val="24"/>
          <w:szCs w:val="24"/>
        </w:rPr>
        <w:t xml:space="preserve"> tutto italiano e lo spettacolo ripercorre, attraverso documenti</w:t>
      </w:r>
      <w:r w:rsidR="00062B7B">
        <w:rPr>
          <w:rFonts w:ascii="Franklin Gothic Book" w:hAnsi="Franklin Gothic Book" w:cs="Times New Roman"/>
          <w:sz w:val="24"/>
          <w:szCs w:val="24"/>
        </w:rPr>
        <w:t xml:space="preserve">  </w:t>
      </w:r>
      <w:r w:rsidRPr="00062B7B">
        <w:rPr>
          <w:rFonts w:ascii="Franklin Gothic Book" w:hAnsi="Franklin Gothic Book" w:cs="Times New Roman"/>
          <w:sz w:val="24"/>
          <w:szCs w:val="24"/>
        </w:rPr>
        <w:t>d’archivio, lettere e arringhe, il processo a cui fu sottoposto l’intellettuale piacentino;</w:t>
      </w:r>
      <w:r w:rsidR="00062B7B">
        <w:rPr>
          <w:rFonts w:ascii="Franklin Gothic Book" w:hAnsi="Franklin Gothic Book" w:cs="Times New Roman"/>
          <w:sz w:val="24"/>
          <w:szCs w:val="24"/>
        </w:rPr>
        <w:t xml:space="preserve">  </w:t>
      </w:r>
      <w:r w:rsidRPr="00062B7B">
        <w:rPr>
          <w:rFonts w:ascii="Franklin Gothic Book" w:hAnsi="Franklin Gothic Book" w:cs="Times New Roman"/>
          <w:sz w:val="24"/>
          <w:szCs w:val="24"/>
        </w:rPr>
        <w:t>per non dimenticare che la libert</w:t>
      </w:r>
      <w:r w:rsidR="00062B7B" w:rsidRPr="00062B7B">
        <w:rPr>
          <w:rFonts w:ascii="Franklin Gothic Book" w:hAnsi="Franklin Gothic Book" w:cs="Times New Roman"/>
          <w:sz w:val="24"/>
          <w:szCs w:val="24"/>
        </w:rPr>
        <w:t xml:space="preserve">à </w:t>
      </w:r>
      <w:r w:rsidRPr="00062B7B">
        <w:rPr>
          <w:rFonts w:ascii="Franklin Gothic Book" w:hAnsi="Franklin Gothic Book" w:cs="Times New Roman"/>
          <w:sz w:val="24"/>
          <w:szCs w:val="24"/>
        </w:rPr>
        <w:t>di pensiero va difesa anche ricordando le battaglie</w:t>
      </w:r>
      <w:r w:rsidR="00062B7B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062B7B">
        <w:rPr>
          <w:rFonts w:ascii="Franklin Gothic Book" w:hAnsi="Franklin Gothic Book" w:cs="Times New Roman"/>
          <w:sz w:val="24"/>
          <w:szCs w:val="24"/>
        </w:rPr>
        <w:t>passate: quelle vinte, ma soprattutto quelle perse.</w:t>
      </w:r>
    </w:p>
    <w:p w14:paraId="22F1EBD1" w14:textId="1B0694E8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>Il 12 ottobre 1964 Ippolito Sanfratello deposit</w:t>
      </w:r>
      <w:r w:rsidRPr="00062B7B">
        <w:rPr>
          <w:rFonts w:ascii="Franklin Gothic Book" w:hAnsi="Franklin Gothic Book" w:cs="Times New Roman"/>
          <w:sz w:val="24"/>
          <w:szCs w:val="24"/>
        </w:rPr>
        <w:t>ò</w:t>
      </w:r>
      <w:r w:rsidRPr="00062B7B">
        <w:rPr>
          <w:rFonts w:ascii="Arial" w:hAnsi="Arial" w:cs="Arial"/>
          <w:sz w:val="24"/>
          <w:szCs w:val="24"/>
        </w:rPr>
        <w:t> </w:t>
      </w:r>
      <w:r w:rsidRPr="00062B7B">
        <w:rPr>
          <w:rFonts w:ascii="Franklin Gothic Book" w:hAnsi="Franklin Gothic Book" w:cs="Times New Roman"/>
          <w:sz w:val="24"/>
          <w:szCs w:val="24"/>
        </w:rPr>
        <w:t>presso la Procura di Roma una denuncia</w:t>
      </w:r>
    </w:p>
    <w:p w14:paraId="35F07A82" w14:textId="77777777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 xml:space="preserve">contro Aldo </w:t>
      </w:r>
      <w:proofErr w:type="spellStart"/>
      <w:r w:rsidRPr="00062B7B">
        <w:rPr>
          <w:rFonts w:ascii="Franklin Gothic Book" w:hAnsi="Franklin Gothic Book" w:cs="Times New Roman"/>
          <w:sz w:val="24"/>
          <w:szCs w:val="24"/>
        </w:rPr>
        <w:t>Braibanti</w:t>
      </w:r>
      <w:proofErr w:type="spellEnd"/>
      <w:r w:rsidRPr="00062B7B">
        <w:rPr>
          <w:rFonts w:ascii="Franklin Gothic Book" w:hAnsi="Franklin Gothic Book" w:cs="Times New Roman"/>
          <w:sz w:val="24"/>
          <w:szCs w:val="24"/>
        </w:rPr>
        <w:t xml:space="preserve"> “per aver assoggettato fisicamente e psichicamente” uno dei</w:t>
      </w:r>
    </w:p>
    <w:p w14:paraId="65988EF0" w14:textId="77777777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>suoi figli, Giovanni, all’epoca maggiorenne. Giovanni Sanfratello, in rotta con una famiglia</w:t>
      </w:r>
    </w:p>
    <w:p w14:paraId="28B0727E" w14:textId="77777777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 xml:space="preserve">borghese e cattolica ultra-tradizionalista, frequentava Aldo </w:t>
      </w:r>
      <w:proofErr w:type="spellStart"/>
      <w:r w:rsidRPr="00062B7B">
        <w:rPr>
          <w:rFonts w:ascii="Franklin Gothic Book" w:hAnsi="Franklin Gothic Book" w:cs="Times New Roman"/>
          <w:sz w:val="24"/>
          <w:szCs w:val="24"/>
        </w:rPr>
        <w:t>Braibanti</w:t>
      </w:r>
      <w:proofErr w:type="spellEnd"/>
      <w:r w:rsidRPr="00062B7B">
        <w:rPr>
          <w:rFonts w:ascii="Franklin Gothic Book" w:hAnsi="Franklin Gothic Book" w:cs="Times New Roman"/>
          <w:sz w:val="24"/>
          <w:szCs w:val="24"/>
        </w:rPr>
        <w:t xml:space="preserve"> da quando ne</w:t>
      </w:r>
    </w:p>
    <w:p w14:paraId="1425156E" w14:textId="77777777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>aveva diciannove.</w:t>
      </w:r>
    </w:p>
    <w:p w14:paraId="6DB3E5A4" w14:textId="77777777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 xml:space="preserve">Aldo </w:t>
      </w:r>
      <w:proofErr w:type="spellStart"/>
      <w:r w:rsidRPr="00062B7B">
        <w:rPr>
          <w:rFonts w:ascii="Franklin Gothic Book" w:hAnsi="Franklin Gothic Book" w:cs="Times New Roman"/>
          <w:sz w:val="24"/>
          <w:szCs w:val="24"/>
        </w:rPr>
        <w:t>Braibanti</w:t>
      </w:r>
      <w:proofErr w:type="spellEnd"/>
      <w:r w:rsidRPr="00062B7B">
        <w:rPr>
          <w:rFonts w:ascii="Franklin Gothic Book" w:hAnsi="Franklin Gothic Book" w:cs="Times New Roman"/>
          <w:sz w:val="24"/>
          <w:szCs w:val="24"/>
        </w:rPr>
        <w:t>, laureato in filosofia teoretica, ex partigiano torturato dai nazifascisti,</w:t>
      </w:r>
    </w:p>
    <w:p w14:paraId="297DA5C3" w14:textId="48AF840F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>comunista, studioso di Spinoza, artista e poeta, era un intellettuale e dicerto una personalit</w:t>
      </w:r>
      <w:r w:rsidR="00062B7B" w:rsidRPr="00062B7B">
        <w:rPr>
          <w:rFonts w:ascii="Franklin Gothic Book" w:hAnsi="Franklin Gothic Book" w:cs="Times New Roman"/>
          <w:sz w:val="24"/>
          <w:szCs w:val="24"/>
        </w:rPr>
        <w:t>à</w:t>
      </w:r>
      <w:r w:rsidRPr="00062B7B">
        <w:rPr>
          <w:rFonts w:ascii="Arial" w:hAnsi="Arial" w:cs="Arial"/>
          <w:sz w:val="24"/>
          <w:szCs w:val="24"/>
        </w:rPr>
        <w:t> </w:t>
      </w:r>
    </w:p>
    <w:p w14:paraId="544CF3F1" w14:textId="77777777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>carismatica: eppure tra Aldo e Giovanni esisteva semplicemente una relazione</w:t>
      </w:r>
    </w:p>
    <w:p w14:paraId="2737570B" w14:textId="77777777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>omosessuale.</w:t>
      </w:r>
    </w:p>
    <w:p w14:paraId="11130974" w14:textId="3E5C86B4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 xml:space="preserve">Il processo ad Aldo </w:t>
      </w:r>
      <w:proofErr w:type="spellStart"/>
      <w:r w:rsidRPr="00062B7B">
        <w:rPr>
          <w:rFonts w:ascii="Franklin Gothic Book" w:hAnsi="Franklin Gothic Book" w:cs="Times New Roman"/>
          <w:sz w:val="24"/>
          <w:szCs w:val="24"/>
        </w:rPr>
        <w:t>Braibanti</w:t>
      </w:r>
      <w:proofErr w:type="spellEnd"/>
      <w:r w:rsidRPr="00062B7B">
        <w:rPr>
          <w:rFonts w:ascii="Franklin Gothic Book" w:hAnsi="Franklin Gothic Book" w:cs="Times New Roman"/>
          <w:sz w:val="24"/>
          <w:szCs w:val="24"/>
        </w:rPr>
        <w:t xml:space="preserve"> si apr</w:t>
      </w:r>
      <w:r w:rsidR="00062B7B" w:rsidRPr="00062B7B">
        <w:rPr>
          <w:rFonts w:ascii="Franklin Gothic Book" w:hAnsi="Franklin Gothic Book" w:cs="Times New Roman"/>
          <w:sz w:val="24"/>
          <w:szCs w:val="24"/>
        </w:rPr>
        <w:t>ì</w:t>
      </w:r>
      <w:r w:rsidRPr="00062B7B">
        <w:rPr>
          <w:rFonts w:ascii="Arial" w:hAnsi="Arial" w:cs="Arial"/>
          <w:sz w:val="24"/>
          <w:szCs w:val="24"/>
        </w:rPr>
        <w:t> </w:t>
      </w:r>
      <w:r w:rsidRPr="00062B7B">
        <w:rPr>
          <w:rFonts w:ascii="Franklin Gothic Book" w:hAnsi="Franklin Gothic Book" w:cs="Times New Roman"/>
          <w:sz w:val="24"/>
          <w:szCs w:val="24"/>
        </w:rPr>
        <w:t>il 12 giugno1968, mentre infiammava la contestazione,</w:t>
      </w:r>
    </w:p>
    <w:p w14:paraId="225E736B" w14:textId="5E9A2DAA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>e una nuova generazione si scagliava contro la vecchia in cerca di pi</w:t>
      </w:r>
      <w:r w:rsidR="00062B7B" w:rsidRPr="00062B7B">
        <w:rPr>
          <w:rFonts w:ascii="Franklin Gothic Book" w:hAnsi="Franklin Gothic Book" w:cs="Times New Roman"/>
          <w:sz w:val="24"/>
          <w:szCs w:val="24"/>
        </w:rPr>
        <w:t xml:space="preserve">ù </w:t>
      </w:r>
      <w:r w:rsidRPr="00062B7B">
        <w:rPr>
          <w:rFonts w:ascii="Franklin Gothic Book" w:hAnsi="Franklin Gothic Book" w:cs="Times New Roman"/>
          <w:sz w:val="24"/>
          <w:szCs w:val="24"/>
        </w:rPr>
        <w:t>ampie libert</w:t>
      </w:r>
      <w:r w:rsidR="00062B7B" w:rsidRPr="00062B7B">
        <w:rPr>
          <w:rFonts w:ascii="Franklin Gothic Book" w:hAnsi="Franklin Gothic Book" w:cs="Times New Roman"/>
          <w:sz w:val="24"/>
          <w:szCs w:val="24"/>
        </w:rPr>
        <w:t>à</w:t>
      </w:r>
      <w:r w:rsidRPr="00062B7B">
        <w:rPr>
          <w:rFonts w:ascii="Franklin Gothic Book" w:hAnsi="Franklin Gothic Book" w:cs="Times New Roman"/>
          <w:sz w:val="24"/>
          <w:szCs w:val="24"/>
        </w:rPr>
        <w:t>.</w:t>
      </w:r>
    </w:p>
    <w:p w14:paraId="1C7EA644" w14:textId="77777777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>Il processo fu una reazione dell’Italia conformista e autoritaria davanti ai cambiamenti</w:t>
      </w:r>
    </w:p>
    <w:p w14:paraId="41BD42BD" w14:textId="3F814E00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>sociali e fu soprattutto un’istruttoria contro l’omosessualit</w:t>
      </w:r>
      <w:r w:rsidR="00062B7B" w:rsidRPr="00062B7B">
        <w:rPr>
          <w:rFonts w:ascii="Franklin Gothic Book" w:hAnsi="Franklin Gothic Book" w:cs="Times New Roman"/>
          <w:sz w:val="24"/>
          <w:szCs w:val="24"/>
        </w:rPr>
        <w:t>à</w:t>
      </w:r>
      <w:r w:rsidRPr="00062B7B">
        <w:rPr>
          <w:rFonts w:ascii="Franklin Gothic Book" w:hAnsi="Franklin Gothic Book" w:cs="Times New Roman"/>
          <w:sz w:val="24"/>
          <w:szCs w:val="24"/>
        </w:rPr>
        <w:t>. Per questo,</w:t>
      </w:r>
    </w:p>
    <w:p w14:paraId="14B623CE" w14:textId="7EA88B1E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 xml:space="preserve">all’epoca, “il caso </w:t>
      </w:r>
      <w:proofErr w:type="spellStart"/>
      <w:r w:rsidRPr="00062B7B">
        <w:rPr>
          <w:rFonts w:ascii="Franklin Gothic Book" w:hAnsi="Franklin Gothic Book" w:cs="Times New Roman"/>
          <w:sz w:val="24"/>
          <w:szCs w:val="24"/>
        </w:rPr>
        <w:t>Braibanti</w:t>
      </w:r>
      <w:proofErr w:type="spellEnd"/>
      <w:r w:rsidRPr="00062B7B">
        <w:rPr>
          <w:rFonts w:ascii="Franklin Gothic Book" w:hAnsi="Franklin Gothic Book" w:cs="Times New Roman"/>
          <w:sz w:val="24"/>
          <w:szCs w:val="24"/>
        </w:rPr>
        <w:t>” agit</w:t>
      </w:r>
      <w:r w:rsidR="00062B7B" w:rsidRPr="00062B7B">
        <w:rPr>
          <w:rFonts w:ascii="Franklin Gothic Book" w:hAnsi="Franklin Gothic Book" w:cs="Times New Roman"/>
          <w:sz w:val="24"/>
          <w:szCs w:val="24"/>
        </w:rPr>
        <w:t>ò</w:t>
      </w:r>
      <w:r w:rsidRPr="00062B7B">
        <w:rPr>
          <w:rFonts w:ascii="Arial" w:hAnsi="Arial" w:cs="Arial"/>
          <w:sz w:val="24"/>
          <w:szCs w:val="24"/>
        </w:rPr>
        <w:t> </w:t>
      </w:r>
      <w:r w:rsidRPr="00062B7B">
        <w:rPr>
          <w:rFonts w:ascii="Franklin Gothic Book" w:hAnsi="Franklin Gothic Book" w:cs="Times New Roman"/>
          <w:sz w:val="24"/>
          <w:szCs w:val="24"/>
        </w:rPr>
        <w:t>l’opinione pubblica italiana e fu causa di imbarazzo</w:t>
      </w:r>
    </w:p>
    <w:p w14:paraId="2A8852D4" w14:textId="77777777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>anche per la sinistra.</w:t>
      </w:r>
    </w:p>
    <w:p w14:paraId="4ADE634F" w14:textId="77777777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 xml:space="preserve">Respinto e "indifendibile" in quanto omosessuale, Aldo </w:t>
      </w:r>
      <w:proofErr w:type="spellStart"/>
      <w:r w:rsidRPr="00062B7B">
        <w:rPr>
          <w:rFonts w:ascii="Franklin Gothic Book" w:hAnsi="Franklin Gothic Book" w:cs="Times New Roman"/>
          <w:sz w:val="24"/>
          <w:szCs w:val="24"/>
        </w:rPr>
        <w:t>Braibanti</w:t>
      </w:r>
      <w:proofErr w:type="spellEnd"/>
      <w:r w:rsidRPr="00062B7B">
        <w:rPr>
          <w:rFonts w:ascii="Franklin Gothic Book" w:hAnsi="Franklin Gothic Book" w:cs="Times New Roman"/>
          <w:sz w:val="24"/>
          <w:szCs w:val="24"/>
        </w:rPr>
        <w:t xml:space="preserve"> fu abbandonato dallo</w:t>
      </w:r>
    </w:p>
    <w:p w14:paraId="5094B4CD" w14:textId="77777777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>stesso PCI, che pure era stato il suo partito. Solo alcuni intellettuali e uomini di cultura</w:t>
      </w:r>
    </w:p>
    <w:p w14:paraId="73E8F3E9" w14:textId="22EDF509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>dell'epoca denunciarono l'ambiguit</w:t>
      </w:r>
      <w:r w:rsidR="00062B7B" w:rsidRPr="00062B7B">
        <w:rPr>
          <w:rFonts w:ascii="Franklin Gothic Book" w:hAnsi="Franklin Gothic Book" w:cs="Times New Roman"/>
          <w:sz w:val="24"/>
          <w:szCs w:val="24"/>
        </w:rPr>
        <w:t>à</w:t>
      </w:r>
      <w:r w:rsidRPr="00062B7B">
        <w:rPr>
          <w:rFonts w:ascii="Arial" w:hAnsi="Arial" w:cs="Arial"/>
          <w:sz w:val="24"/>
          <w:szCs w:val="24"/>
        </w:rPr>
        <w:t> </w:t>
      </w:r>
      <w:r w:rsidRPr="00062B7B">
        <w:rPr>
          <w:rFonts w:ascii="Franklin Gothic Book" w:hAnsi="Franklin Gothic Book" w:cs="Times New Roman"/>
          <w:sz w:val="24"/>
          <w:szCs w:val="24"/>
        </w:rPr>
        <w:t>di un processo istituito attorno al reato di “plagio”</w:t>
      </w:r>
    </w:p>
    <w:p w14:paraId="4AE230DF" w14:textId="77777777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>utilizzato come pericoloso strumento repressivo: Pier Paolo Pasolini, Elsa Morante, Alberto</w:t>
      </w:r>
    </w:p>
    <w:p w14:paraId="6279C555" w14:textId="77777777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 xml:space="preserve">Moravia, Umberto Eco, Cesare </w:t>
      </w:r>
      <w:proofErr w:type="spellStart"/>
      <w:r w:rsidRPr="00062B7B">
        <w:rPr>
          <w:rFonts w:ascii="Franklin Gothic Book" w:hAnsi="Franklin Gothic Book" w:cs="Times New Roman"/>
          <w:sz w:val="24"/>
          <w:szCs w:val="24"/>
        </w:rPr>
        <w:t>Musatti</w:t>
      </w:r>
      <w:proofErr w:type="spellEnd"/>
      <w:r w:rsidRPr="00062B7B">
        <w:rPr>
          <w:rFonts w:ascii="Franklin Gothic Book" w:hAnsi="Franklin Gothic Book" w:cs="Times New Roman"/>
          <w:sz w:val="24"/>
          <w:szCs w:val="24"/>
        </w:rPr>
        <w:t>, Dacia Maraini, Ginevra Bompiani. Ma</w:t>
      </w:r>
    </w:p>
    <w:p w14:paraId="7494446A" w14:textId="77777777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>tutti i loro appelli caddero nel vuoto.</w:t>
      </w:r>
    </w:p>
    <w:p w14:paraId="77117DFB" w14:textId="77777777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 xml:space="preserve">Ad Aldo </w:t>
      </w:r>
      <w:proofErr w:type="spellStart"/>
      <w:r w:rsidRPr="00062B7B">
        <w:rPr>
          <w:rFonts w:ascii="Franklin Gothic Book" w:hAnsi="Franklin Gothic Book" w:cs="Times New Roman"/>
          <w:sz w:val="24"/>
          <w:szCs w:val="24"/>
        </w:rPr>
        <w:t>Braibanti</w:t>
      </w:r>
      <w:proofErr w:type="spellEnd"/>
      <w:r w:rsidRPr="00062B7B">
        <w:rPr>
          <w:rFonts w:ascii="Franklin Gothic Book" w:hAnsi="Franklin Gothic Book" w:cs="Times New Roman"/>
          <w:sz w:val="24"/>
          <w:szCs w:val="24"/>
        </w:rPr>
        <w:t xml:space="preserve"> furono inflitti nove anni di carcere. Fu l’unica condanna per plagio</w:t>
      </w:r>
    </w:p>
    <w:p w14:paraId="751B008A" w14:textId="6F6DF442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 xml:space="preserve">avvenuta nel nostro paese. Nel 1981 la </w:t>
      </w:r>
      <w:proofErr w:type="gramStart"/>
      <w:r w:rsidRPr="00062B7B">
        <w:rPr>
          <w:rFonts w:ascii="Franklin Gothic Book" w:hAnsi="Franklin Gothic Book" w:cs="Times New Roman"/>
          <w:sz w:val="24"/>
          <w:szCs w:val="24"/>
        </w:rPr>
        <w:t>Corte Costituzionale</w:t>
      </w:r>
      <w:proofErr w:type="gramEnd"/>
      <w:r w:rsidRPr="00062B7B">
        <w:rPr>
          <w:rFonts w:ascii="Franklin Gothic Book" w:hAnsi="Franklin Gothic Book" w:cs="Times New Roman"/>
          <w:sz w:val="24"/>
          <w:szCs w:val="24"/>
        </w:rPr>
        <w:t xml:space="preserve"> abol</w:t>
      </w:r>
      <w:r w:rsidR="00062B7B" w:rsidRPr="00062B7B">
        <w:rPr>
          <w:rFonts w:ascii="Franklin Gothic Book" w:hAnsi="Franklin Gothic Book" w:cs="Times New Roman"/>
          <w:sz w:val="24"/>
          <w:szCs w:val="24"/>
        </w:rPr>
        <w:t>ì</w:t>
      </w:r>
      <w:r w:rsidRPr="00062B7B">
        <w:rPr>
          <w:rFonts w:ascii="Arial" w:hAnsi="Arial" w:cs="Arial"/>
          <w:sz w:val="24"/>
          <w:szCs w:val="24"/>
        </w:rPr>
        <w:t> </w:t>
      </w:r>
      <w:r w:rsidRPr="00062B7B">
        <w:rPr>
          <w:rFonts w:ascii="Franklin Gothic Book" w:hAnsi="Franklin Gothic Book" w:cs="Times New Roman"/>
          <w:sz w:val="24"/>
          <w:szCs w:val="24"/>
        </w:rPr>
        <w:t>il reato, giudicandolo</w:t>
      </w:r>
    </w:p>
    <w:p w14:paraId="27F09FCD" w14:textId="77777777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>incostituzionale.</w:t>
      </w:r>
    </w:p>
    <w:p w14:paraId="43CCE8EA" w14:textId="563EAA94" w:rsidR="00AF19E3" w:rsidRPr="00062B7B" w:rsidRDefault="00AF19E3" w:rsidP="00062B7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062B7B">
        <w:rPr>
          <w:rFonts w:ascii="Franklin Gothic Book" w:hAnsi="Franklin Gothic Book" w:cs="Times New Roman"/>
          <w:sz w:val="24"/>
          <w:szCs w:val="24"/>
        </w:rPr>
        <w:t xml:space="preserve">In scena due soli attori </w:t>
      </w:r>
      <w:r w:rsidR="00062B7B" w:rsidRPr="00062B7B">
        <w:rPr>
          <w:rFonts w:ascii="Franklin Gothic Book" w:hAnsi="Franklin Gothic Book" w:cs="Times New Roman"/>
          <w:sz w:val="24"/>
          <w:szCs w:val="24"/>
        </w:rPr>
        <w:t>(</w:t>
      </w:r>
      <w:r w:rsidR="00062B7B" w:rsidRPr="00AF19E3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Fabio Bussotti</w:t>
      </w:r>
      <w:r w:rsidR="00062B7B" w:rsidRPr="00AF19E3">
        <w:rPr>
          <w:rFonts w:ascii="Franklin Gothic Book" w:eastAsia="Times New Roman" w:hAnsi="Franklin Gothic Book" w:cs="Arial"/>
          <w:sz w:val="24"/>
          <w:szCs w:val="24"/>
          <w:lang w:eastAsia="it-IT"/>
        </w:rPr>
        <w:t>, </w:t>
      </w:r>
      <w:r w:rsidR="00062B7B" w:rsidRPr="00AF19E3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 xml:space="preserve">Mauro </w:t>
      </w:r>
      <w:proofErr w:type="gramStart"/>
      <w:r w:rsidR="00062B7B" w:rsidRPr="00AF19E3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Conte</w:t>
      </w:r>
      <w:r w:rsidR="00062B7B" w:rsidRPr="00062B7B">
        <w:rPr>
          <w:rFonts w:ascii="Franklin Gothic Book" w:hAnsi="Franklin Gothic Book" w:cs="Times New Roman"/>
          <w:sz w:val="24"/>
          <w:szCs w:val="24"/>
        </w:rPr>
        <w:t xml:space="preserve"> )</w:t>
      </w:r>
      <w:proofErr w:type="gramEnd"/>
      <w:r w:rsidR="00062B7B" w:rsidRPr="00062B7B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062B7B">
        <w:rPr>
          <w:rFonts w:ascii="Franklin Gothic Book" w:hAnsi="Franklin Gothic Book" w:cs="Times New Roman"/>
          <w:sz w:val="24"/>
          <w:szCs w:val="24"/>
        </w:rPr>
        <w:t>danno voce, secondo gli intenti registici, oltre che ai rispettivi</w:t>
      </w:r>
      <w:r w:rsidR="00062B7B" w:rsidRPr="00062B7B">
        <w:rPr>
          <w:rFonts w:ascii="Franklin Gothic Book" w:hAnsi="Franklin Gothic Book" w:cs="Times New Roman"/>
          <w:sz w:val="24"/>
          <w:szCs w:val="24"/>
        </w:rPr>
        <w:t xml:space="preserve">  </w:t>
      </w:r>
      <w:r w:rsidRPr="00062B7B">
        <w:rPr>
          <w:rFonts w:ascii="Franklin Gothic Book" w:hAnsi="Franklin Gothic Book" w:cs="Times New Roman"/>
          <w:sz w:val="24"/>
          <w:szCs w:val="24"/>
        </w:rPr>
        <w:t>protagonisti anche a tutti gli altri personaggi della vicenda, mentre le musiche eseguite</w:t>
      </w:r>
      <w:r w:rsidR="00062B7B" w:rsidRPr="00062B7B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062B7B">
        <w:rPr>
          <w:rFonts w:ascii="Franklin Gothic Book" w:hAnsi="Franklin Gothic Book" w:cs="Times New Roman"/>
          <w:sz w:val="24"/>
          <w:szCs w:val="24"/>
        </w:rPr>
        <w:t xml:space="preserve">dal vivo fanno de “Il Caso </w:t>
      </w:r>
      <w:proofErr w:type="spellStart"/>
      <w:r w:rsidRPr="00062B7B">
        <w:rPr>
          <w:rFonts w:ascii="Franklin Gothic Book" w:hAnsi="Franklin Gothic Book" w:cs="Times New Roman"/>
          <w:sz w:val="24"/>
          <w:szCs w:val="24"/>
        </w:rPr>
        <w:t>Braibanti</w:t>
      </w:r>
      <w:proofErr w:type="spellEnd"/>
      <w:r w:rsidRPr="00062B7B">
        <w:rPr>
          <w:rFonts w:ascii="Franklin Gothic Book" w:hAnsi="Franklin Gothic Book" w:cs="Times New Roman"/>
          <w:sz w:val="24"/>
          <w:szCs w:val="24"/>
        </w:rPr>
        <w:t>” uno spettacolo-concerto dedicato a un intellettuale</w:t>
      </w:r>
      <w:r w:rsidR="00062B7B" w:rsidRPr="00062B7B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062B7B">
        <w:rPr>
          <w:rFonts w:ascii="Franklin Gothic Book" w:hAnsi="Franklin Gothic Book" w:cs="Times New Roman"/>
          <w:sz w:val="24"/>
          <w:szCs w:val="24"/>
        </w:rPr>
        <w:t>la cui vicenda fa tornare alla memoria quella di Pier Paolo Pasolini</w:t>
      </w:r>
    </w:p>
    <w:p w14:paraId="6A3D6A60" w14:textId="5126D079" w:rsidR="00AF19E3" w:rsidRPr="00062B7B" w:rsidRDefault="00AF19E3" w:rsidP="00062B7B">
      <w:pPr>
        <w:spacing w:after="0" w:line="240" w:lineRule="auto"/>
        <w:rPr>
          <w:rFonts w:ascii="Franklin Gothic Book" w:hAnsi="Franklin Gothic Book"/>
          <w:i/>
          <w:iCs/>
          <w:sz w:val="24"/>
          <w:szCs w:val="24"/>
        </w:rPr>
      </w:pPr>
    </w:p>
    <w:p w14:paraId="59188580" w14:textId="3E2C2F70" w:rsidR="00AF19E3" w:rsidRPr="00062B7B" w:rsidRDefault="00AF19E3" w:rsidP="00062B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62B7B">
        <w:rPr>
          <w:rFonts w:ascii="Franklin Gothic Book" w:hAnsi="Franklin Gothic Book"/>
          <w:sz w:val="24"/>
          <w:szCs w:val="24"/>
        </w:rPr>
        <w:t xml:space="preserve">Durata 1 ora </w:t>
      </w:r>
      <w:r w:rsidRPr="00062B7B">
        <w:rPr>
          <w:rFonts w:ascii="Franklin Gothic Book" w:hAnsi="Franklin Gothic Book"/>
          <w:sz w:val="24"/>
          <w:szCs w:val="24"/>
        </w:rPr>
        <w:br/>
      </w:r>
    </w:p>
    <w:p w14:paraId="7C0877AA" w14:textId="4024C33D" w:rsidR="00062064" w:rsidRPr="00062B7B" w:rsidRDefault="00062064" w:rsidP="00062B7B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5D62D60C" w14:textId="7BAC5768" w:rsidR="00AF19E3" w:rsidRPr="00062B7B" w:rsidRDefault="00AF19E3" w:rsidP="00062B7B">
      <w:pPr>
        <w:spacing w:after="0" w:line="240" w:lineRule="auto"/>
        <w:rPr>
          <w:rFonts w:ascii="Franklin Gothic Book" w:hAnsi="Franklin Gothic Book"/>
          <w:b/>
          <w:bCs/>
          <w:sz w:val="24"/>
          <w:szCs w:val="24"/>
        </w:rPr>
      </w:pPr>
      <w:r w:rsidRPr="00062B7B">
        <w:rPr>
          <w:rFonts w:ascii="Franklin Gothic Book" w:hAnsi="Franklin Gothic Book"/>
          <w:b/>
          <w:bCs/>
          <w:sz w:val="24"/>
          <w:szCs w:val="24"/>
        </w:rPr>
        <w:lastRenderedPageBreak/>
        <w:t>ORARI</w:t>
      </w:r>
    </w:p>
    <w:p w14:paraId="474481A8" w14:textId="4BDEDAEB" w:rsidR="00AF19E3" w:rsidRPr="00062B7B" w:rsidRDefault="00AF19E3" w:rsidP="00062B7B">
      <w:pPr>
        <w:spacing w:line="240" w:lineRule="auto"/>
        <w:textAlignment w:val="baseline"/>
        <w:rPr>
          <w:rFonts w:ascii="Franklin Gothic Book" w:hAnsi="Franklin Gothic Book" w:cs="Arial"/>
          <w:sz w:val="24"/>
          <w:szCs w:val="24"/>
        </w:rPr>
      </w:pPr>
      <w:r w:rsidRPr="00062B7B">
        <w:rPr>
          <w:rFonts w:ascii="Franklin Gothic Book" w:hAnsi="Franklin Gothic Book" w:cs="Arial"/>
          <w:sz w:val="24"/>
          <w:szCs w:val="24"/>
        </w:rPr>
        <w:t xml:space="preserve">martedì 22 </w:t>
      </w:r>
      <w:proofErr w:type="gramStart"/>
      <w:r w:rsidRPr="00062B7B">
        <w:rPr>
          <w:rFonts w:ascii="Franklin Gothic Book" w:hAnsi="Franklin Gothic Book" w:cs="Arial"/>
          <w:sz w:val="24"/>
          <w:szCs w:val="24"/>
        </w:rPr>
        <w:t>Febbraio</w:t>
      </w:r>
      <w:proofErr w:type="gramEnd"/>
      <w:r w:rsidRPr="00062B7B">
        <w:rPr>
          <w:rFonts w:ascii="Franklin Gothic Book" w:hAnsi="Franklin Gothic Book" w:cs="Arial"/>
          <w:sz w:val="24"/>
          <w:szCs w:val="24"/>
        </w:rPr>
        <w:t xml:space="preserve"> h 20:3</w:t>
      </w:r>
      <w:r w:rsidR="00062B7B" w:rsidRPr="00062B7B">
        <w:rPr>
          <w:rFonts w:ascii="Franklin Gothic Book" w:hAnsi="Franklin Gothic Book" w:cs="Arial"/>
          <w:sz w:val="24"/>
          <w:szCs w:val="24"/>
        </w:rPr>
        <w:t>0</w:t>
      </w:r>
      <w:r w:rsidR="00062B7B" w:rsidRPr="00062B7B">
        <w:rPr>
          <w:rFonts w:ascii="Franklin Gothic Book" w:hAnsi="Franklin Gothic Book" w:cs="Arial"/>
          <w:sz w:val="24"/>
          <w:szCs w:val="24"/>
        </w:rPr>
        <w:br/>
      </w:r>
      <w:r w:rsidRPr="00062B7B">
        <w:rPr>
          <w:rFonts w:ascii="Franklin Gothic Book" w:hAnsi="Franklin Gothic Book" w:cs="Arial"/>
          <w:sz w:val="24"/>
          <w:szCs w:val="24"/>
        </w:rPr>
        <w:t>mercoledì 23 Febbraio h 19:15</w:t>
      </w:r>
      <w:r w:rsidR="00062B7B" w:rsidRPr="00062B7B">
        <w:rPr>
          <w:rFonts w:ascii="Franklin Gothic Book" w:hAnsi="Franklin Gothic Book" w:cs="Arial"/>
          <w:sz w:val="24"/>
          <w:szCs w:val="24"/>
        </w:rPr>
        <w:br/>
      </w:r>
      <w:r w:rsidRPr="00062B7B">
        <w:rPr>
          <w:rFonts w:ascii="Franklin Gothic Book" w:hAnsi="Franklin Gothic Book" w:cs="Arial"/>
          <w:sz w:val="24"/>
          <w:szCs w:val="24"/>
        </w:rPr>
        <w:t>giovedì 24 Febbraio h 20:30</w:t>
      </w:r>
      <w:r w:rsidR="00062B7B" w:rsidRPr="00062B7B">
        <w:rPr>
          <w:rFonts w:ascii="Franklin Gothic Book" w:hAnsi="Franklin Gothic Book" w:cs="Arial"/>
          <w:sz w:val="24"/>
          <w:szCs w:val="24"/>
        </w:rPr>
        <w:br/>
      </w:r>
      <w:r w:rsidRPr="00062B7B">
        <w:rPr>
          <w:rFonts w:ascii="Franklin Gothic Book" w:hAnsi="Franklin Gothic Book" w:cs="Arial"/>
          <w:sz w:val="24"/>
          <w:szCs w:val="24"/>
        </w:rPr>
        <w:t>venerdì 25 Febbraio h 19:15</w:t>
      </w:r>
      <w:r w:rsidR="00062B7B" w:rsidRPr="00062B7B">
        <w:rPr>
          <w:rFonts w:ascii="Franklin Gothic Book" w:hAnsi="Franklin Gothic Book" w:cs="Arial"/>
          <w:sz w:val="24"/>
          <w:szCs w:val="24"/>
        </w:rPr>
        <w:br/>
      </w:r>
      <w:r w:rsidRPr="00062B7B">
        <w:rPr>
          <w:rFonts w:ascii="Franklin Gothic Book" w:hAnsi="Franklin Gothic Book" w:cs="Arial"/>
          <w:sz w:val="24"/>
          <w:szCs w:val="24"/>
        </w:rPr>
        <w:t>sabato 26 Febbraio h 19:15</w:t>
      </w:r>
      <w:r w:rsidR="00062B7B" w:rsidRPr="00062B7B">
        <w:rPr>
          <w:rFonts w:ascii="Franklin Gothic Book" w:hAnsi="Franklin Gothic Book" w:cs="Arial"/>
          <w:sz w:val="24"/>
          <w:szCs w:val="24"/>
        </w:rPr>
        <w:br/>
      </w:r>
      <w:r w:rsidRPr="00062B7B">
        <w:rPr>
          <w:rFonts w:ascii="Franklin Gothic Book" w:hAnsi="Franklin Gothic Book" w:cs="Arial"/>
          <w:sz w:val="24"/>
          <w:szCs w:val="24"/>
        </w:rPr>
        <w:t>domenica 27 Febbraio h 15:45</w:t>
      </w:r>
    </w:p>
    <w:p w14:paraId="192D1834" w14:textId="77777777" w:rsidR="00AF19E3" w:rsidRPr="00062B7B" w:rsidRDefault="00AF19E3" w:rsidP="00062B7B">
      <w:pPr>
        <w:pStyle w:val="NormaleWeb"/>
        <w:spacing w:before="0" w:beforeAutospacing="0" w:after="0" w:afterAutospacing="0"/>
        <w:rPr>
          <w:rFonts w:ascii="Franklin Gothic Book" w:hAnsi="Franklin Gothic Book" w:cs="Arial"/>
        </w:rPr>
      </w:pPr>
      <w:r w:rsidRPr="00062B7B">
        <w:rPr>
          <w:rFonts w:ascii="Franklin Gothic Book" w:hAnsi="Franklin Gothic Book" w:cs="Arial"/>
          <w:b/>
          <w:bCs/>
        </w:rPr>
        <w:t>PREZZI</w:t>
      </w:r>
      <w:r w:rsidRPr="00062B7B">
        <w:rPr>
          <w:rFonts w:ascii="Franklin Gothic Book" w:hAnsi="Franklin Gothic Book" w:cs="Arial"/>
        </w:rPr>
        <w:br/>
      </w:r>
      <w:r w:rsidRPr="00062B7B">
        <w:rPr>
          <w:rFonts w:ascii="Franklin Gothic Book" w:hAnsi="Franklin Gothic Book" w:cs="Arial"/>
        </w:rPr>
        <w:t>I settore &gt; intero 30€</w:t>
      </w:r>
      <w:r w:rsidRPr="00062B7B">
        <w:rPr>
          <w:rFonts w:ascii="Franklin Gothic Book" w:hAnsi="Franklin Gothic Book" w:cs="Arial"/>
        </w:rPr>
        <w:br/>
        <w:t>II settore &gt; intero 22€; under26/over65 15€; </w:t>
      </w:r>
      <w:hyperlink r:id="rId6" w:history="1">
        <w:r w:rsidRPr="00062B7B">
          <w:rPr>
            <w:rStyle w:val="Collegamentoipertestuale"/>
            <w:rFonts w:ascii="Franklin Gothic Book" w:hAnsi="Franklin Gothic Book" w:cs="Arial"/>
            <w:color w:val="auto"/>
            <w:bdr w:val="none" w:sz="0" w:space="0" w:color="auto" w:frame="1"/>
          </w:rPr>
          <w:t>convenzioni</w:t>
        </w:r>
      </w:hyperlink>
      <w:r w:rsidRPr="00062B7B">
        <w:rPr>
          <w:rFonts w:ascii="Franklin Gothic Book" w:hAnsi="Franklin Gothic Book" w:cs="Arial"/>
        </w:rPr>
        <w:t> 18€</w:t>
      </w:r>
      <w:r w:rsidRPr="00062B7B">
        <w:rPr>
          <w:rFonts w:ascii="Franklin Gothic Book" w:hAnsi="Franklin Gothic Book" w:cs="Arial"/>
        </w:rPr>
        <w:br/>
        <w:t>Galleria &gt; intero 18€; under26/over65 15€; </w:t>
      </w:r>
      <w:hyperlink r:id="rId7" w:history="1">
        <w:r w:rsidRPr="00062B7B">
          <w:rPr>
            <w:rStyle w:val="Collegamentoipertestuale"/>
            <w:rFonts w:ascii="Franklin Gothic Book" w:hAnsi="Franklin Gothic Book" w:cs="Arial"/>
            <w:color w:val="auto"/>
            <w:bdr w:val="none" w:sz="0" w:space="0" w:color="auto" w:frame="1"/>
          </w:rPr>
          <w:t>convenzioni</w:t>
        </w:r>
      </w:hyperlink>
      <w:r w:rsidRPr="00062B7B">
        <w:rPr>
          <w:rFonts w:ascii="Franklin Gothic Book" w:hAnsi="Franklin Gothic Book" w:cs="Arial"/>
        </w:rPr>
        <w:t> 15€</w:t>
      </w:r>
      <w:r w:rsidRPr="00062B7B">
        <w:rPr>
          <w:rFonts w:ascii="Franklin Gothic Book" w:hAnsi="Franklin Gothic Book" w:cs="Arial"/>
        </w:rPr>
        <w:br/>
        <w:t>_________________________</w:t>
      </w:r>
    </w:p>
    <w:p w14:paraId="72064786" w14:textId="77777777" w:rsidR="00AF19E3" w:rsidRPr="00062B7B" w:rsidRDefault="00AF19E3" w:rsidP="00062B7B">
      <w:pPr>
        <w:pStyle w:val="NormaleWeb"/>
        <w:spacing w:before="0" w:beforeAutospacing="0" w:after="0" w:afterAutospacing="0"/>
        <w:rPr>
          <w:rFonts w:ascii="Franklin Gothic Book" w:hAnsi="Franklin Gothic Book" w:cs="Arial"/>
        </w:rPr>
      </w:pPr>
      <w:r w:rsidRPr="00062B7B">
        <w:rPr>
          <w:rFonts w:ascii="Franklin Gothic Book" w:hAnsi="Franklin Gothic Book" w:cs="Arial"/>
        </w:rPr>
        <w:t>Tutti i prezzi sono da intendersi </w:t>
      </w:r>
      <w:r w:rsidRPr="00062B7B">
        <w:rPr>
          <w:rStyle w:val="Enfasicorsivo"/>
          <w:rFonts w:ascii="Franklin Gothic Book" w:hAnsi="Franklin Gothic Book" w:cs="Arial"/>
          <w:bdr w:val="none" w:sz="0" w:space="0" w:color="auto" w:frame="1"/>
        </w:rPr>
        <w:t>+ prevendita</w:t>
      </w:r>
    </w:p>
    <w:p w14:paraId="6644BD49" w14:textId="77777777" w:rsidR="00AF19E3" w:rsidRPr="00062B7B" w:rsidRDefault="00AF19E3" w:rsidP="00062B7B">
      <w:pPr>
        <w:spacing w:line="240" w:lineRule="auto"/>
        <w:textAlignment w:val="baseline"/>
        <w:rPr>
          <w:rFonts w:ascii="Franklin Gothic Book" w:hAnsi="Franklin Gothic Book" w:cs="Arial"/>
          <w:color w:val="1A1A1A"/>
          <w:sz w:val="24"/>
          <w:szCs w:val="24"/>
        </w:rPr>
      </w:pPr>
    </w:p>
    <w:p w14:paraId="6BE3BC60" w14:textId="77777777" w:rsidR="00926842" w:rsidRPr="00062B7B" w:rsidRDefault="00926842" w:rsidP="00062B7B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062B7B">
        <w:rPr>
          <w:rFonts w:ascii="Franklin Gothic Book" w:hAnsi="Franklin Gothic Book"/>
          <w:b/>
          <w:sz w:val="24"/>
          <w:szCs w:val="24"/>
        </w:rPr>
        <w:t>Info e biglietteria:</w:t>
      </w:r>
    </w:p>
    <w:p w14:paraId="1ABEA663" w14:textId="77777777" w:rsidR="00926842" w:rsidRPr="00062B7B" w:rsidRDefault="00926842" w:rsidP="00062B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62B7B">
        <w:rPr>
          <w:rFonts w:ascii="Franklin Gothic Book" w:hAnsi="Franklin Gothic Book"/>
          <w:sz w:val="24"/>
          <w:szCs w:val="24"/>
        </w:rPr>
        <w:t>Biglietteria</w:t>
      </w:r>
      <w:r w:rsidRPr="00062B7B">
        <w:rPr>
          <w:rFonts w:ascii="Franklin Gothic Book" w:hAnsi="Franklin Gothic Book"/>
          <w:sz w:val="24"/>
          <w:szCs w:val="24"/>
        </w:rPr>
        <w:br/>
        <w:t>via Pier Lombardo 14</w:t>
      </w:r>
      <w:r w:rsidRPr="00062B7B">
        <w:rPr>
          <w:rFonts w:ascii="Franklin Gothic Book" w:hAnsi="Franklin Gothic Book"/>
          <w:sz w:val="24"/>
          <w:szCs w:val="24"/>
        </w:rPr>
        <w:br/>
      </w:r>
      <w:hyperlink r:id="rId8" w:history="1">
        <w:r w:rsidRPr="00062B7B">
          <w:rPr>
            <w:rStyle w:val="Collegamentoipertestuale"/>
            <w:rFonts w:ascii="Franklin Gothic Book" w:hAnsi="Franklin Gothic Book"/>
            <w:color w:val="auto"/>
            <w:sz w:val="24"/>
            <w:szCs w:val="24"/>
          </w:rPr>
          <w:t>02 59995206</w:t>
        </w:r>
      </w:hyperlink>
      <w:r w:rsidRPr="00062B7B">
        <w:rPr>
          <w:rFonts w:ascii="Franklin Gothic Book" w:hAnsi="Franklin Gothic Book"/>
          <w:sz w:val="24"/>
          <w:szCs w:val="24"/>
        </w:rPr>
        <w:br/>
      </w:r>
      <w:hyperlink r:id="rId9" w:history="1">
        <w:r w:rsidRPr="00062B7B">
          <w:rPr>
            <w:rStyle w:val="Collegamentoipertestuale"/>
            <w:rFonts w:ascii="Franklin Gothic Book" w:hAnsi="Franklin Gothic Book"/>
            <w:color w:val="auto"/>
            <w:sz w:val="24"/>
            <w:szCs w:val="24"/>
          </w:rPr>
          <w:t>biglietteria@teatrofrancoparenti.it</w:t>
        </w:r>
      </w:hyperlink>
    </w:p>
    <w:p w14:paraId="1F01F304" w14:textId="77777777" w:rsidR="00062064" w:rsidRPr="00062B7B" w:rsidRDefault="00062064" w:rsidP="00062B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62B7B">
        <w:rPr>
          <w:rFonts w:ascii="Franklin Gothic Book" w:hAnsi="Franklin Gothic Book"/>
          <w:sz w:val="24"/>
          <w:szCs w:val="24"/>
        </w:rPr>
        <w:t>Per BRINDISI /BUFFET prenotazione obbligatoria ONLINE | prenotazioni@gudmilano.com | 3440101739</w:t>
      </w:r>
    </w:p>
    <w:p w14:paraId="28D4AC22" w14:textId="77777777" w:rsidR="00062064" w:rsidRPr="00062B7B" w:rsidRDefault="00062064" w:rsidP="00062B7B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01DC595D" w14:textId="77777777" w:rsidR="00926842" w:rsidRPr="00062B7B" w:rsidRDefault="00926842" w:rsidP="00062B7B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062B7B">
        <w:rPr>
          <w:rFonts w:ascii="Franklin Gothic Book" w:hAnsi="Franklin Gothic Book"/>
          <w:b/>
          <w:sz w:val="24"/>
          <w:szCs w:val="24"/>
        </w:rPr>
        <w:t>Ufficio stampa:</w:t>
      </w:r>
    </w:p>
    <w:p w14:paraId="7D5D036C" w14:textId="77777777" w:rsidR="00926842" w:rsidRPr="00062B7B" w:rsidRDefault="00926842" w:rsidP="00062B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62B7B">
        <w:rPr>
          <w:rFonts w:ascii="Franklin Gothic Book" w:hAnsi="Franklin Gothic Book"/>
          <w:sz w:val="24"/>
          <w:szCs w:val="24"/>
        </w:rPr>
        <w:t xml:space="preserve">Francesco </w:t>
      </w:r>
      <w:proofErr w:type="spellStart"/>
      <w:r w:rsidRPr="00062B7B">
        <w:rPr>
          <w:rFonts w:ascii="Franklin Gothic Book" w:hAnsi="Franklin Gothic Book"/>
          <w:sz w:val="24"/>
          <w:szCs w:val="24"/>
        </w:rPr>
        <w:t>Malcangio</w:t>
      </w:r>
      <w:proofErr w:type="spellEnd"/>
    </w:p>
    <w:p w14:paraId="745940BE" w14:textId="77777777" w:rsidR="00926842" w:rsidRPr="00062B7B" w:rsidRDefault="00926842" w:rsidP="00062B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62B7B">
        <w:rPr>
          <w:rFonts w:ascii="Franklin Gothic Book" w:hAnsi="Franklin Gothic Book"/>
          <w:sz w:val="24"/>
          <w:szCs w:val="24"/>
        </w:rPr>
        <w:t>Teatro Franco Parenti</w:t>
      </w:r>
    </w:p>
    <w:p w14:paraId="1F15A932" w14:textId="77777777" w:rsidR="00926842" w:rsidRPr="00062B7B" w:rsidRDefault="00926842" w:rsidP="00062B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62B7B">
        <w:rPr>
          <w:rFonts w:ascii="Franklin Gothic Book" w:hAnsi="Franklin Gothic Book"/>
          <w:sz w:val="24"/>
          <w:szCs w:val="24"/>
        </w:rPr>
        <w:t>Via Vasari, 15</w:t>
      </w:r>
    </w:p>
    <w:p w14:paraId="1D08937F" w14:textId="77777777" w:rsidR="00926842" w:rsidRPr="00062B7B" w:rsidRDefault="00926842" w:rsidP="00062B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62B7B">
        <w:rPr>
          <w:rFonts w:ascii="Franklin Gothic Book" w:hAnsi="Franklin Gothic Book"/>
          <w:sz w:val="24"/>
          <w:szCs w:val="24"/>
        </w:rPr>
        <w:t>20135 – Milano</w:t>
      </w:r>
    </w:p>
    <w:p w14:paraId="6D0F28AE" w14:textId="77777777" w:rsidR="00926842" w:rsidRPr="00062B7B" w:rsidRDefault="00926842" w:rsidP="00062B7B">
      <w:pPr>
        <w:spacing w:line="240" w:lineRule="auto"/>
        <w:rPr>
          <w:rFonts w:ascii="Franklin Gothic Book" w:hAnsi="Franklin Gothic Book"/>
          <w:sz w:val="24"/>
          <w:szCs w:val="24"/>
        </w:rPr>
      </w:pPr>
      <w:proofErr w:type="spellStart"/>
      <w:r w:rsidRPr="00062B7B">
        <w:rPr>
          <w:rFonts w:ascii="Franklin Gothic Book" w:hAnsi="Franklin Gothic Book"/>
          <w:sz w:val="24"/>
          <w:szCs w:val="24"/>
        </w:rPr>
        <w:t>Mob</w:t>
      </w:r>
      <w:proofErr w:type="spellEnd"/>
      <w:r w:rsidRPr="00062B7B">
        <w:rPr>
          <w:rFonts w:ascii="Franklin Gothic Book" w:hAnsi="Franklin Gothic Book"/>
          <w:sz w:val="24"/>
          <w:szCs w:val="24"/>
        </w:rPr>
        <w:t>. 3464179136</w:t>
      </w:r>
    </w:p>
    <w:p w14:paraId="7998883A" w14:textId="77777777" w:rsidR="00926842" w:rsidRPr="00926842" w:rsidRDefault="00926842" w:rsidP="00546D74">
      <w:pPr>
        <w:spacing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6BAF245C" w14:textId="77777777" w:rsidR="00546D74" w:rsidRPr="00546D74" w:rsidRDefault="00546D7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3912D109" w14:textId="77777777" w:rsidR="00546D74" w:rsidRDefault="00546D7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21EA2A9A" w14:textId="77777777" w:rsidR="00062064" w:rsidRDefault="0006206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2F7111BD" w14:textId="77777777" w:rsidR="00062064" w:rsidRDefault="0006206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1FC2578E" w14:textId="77777777" w:rsidR="00062064" w:rsidRDefault="0006206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7DA59888" w14:textId="77777777" w:rsidR="00062064" w:rsidRDefault="0006206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4AABBCE5" w14:textId="77777777" w:rsidR="00576702" w:rsidRDefault="00576702" w:rsidP="00BB3333">
      <w:pPr>
        <w:spacing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</w:p>
    <w:sectPr w:rsidR="00576702" w:rsidSect="002B7A8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F136" w14:textId="77777777" w:rsidR="001B3961" w:rsidRDefault="001B3961" w:rsidP="00546D74">
      <w:pPr>
        <w:spacing w:after="0" w:line="240" w:lineRule="auto"/>
      </w:pPr>
      <w:r>
        <w:separator/>
      </w:r>
    </w:p>
  </w:endnote>
  <w:endnote w:type="continuationSeparator" w:id="0">
    <w:p w14:paraId="3313B563" w14:textId="77777777" w:rsidR="001B3961" w:rsidRDefault="001B3961" w:rsidP="0054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6D79" w14:textId="77777777" w:rsidR="001B3961" w:rsidRDefault="001B3961" w:rsidP="00546D74">
      <w:pPr>
        <w:spacing w:after="0" w:line="240" w:lineRule="auto"/>
      </w:pPr>
      <w:r>
        <w:separator/>
      </w:r>
    </w:p>
  </w:footnote>
  <w:footnote w:type="continuationSeparator" w:id="0">
    <w:p w14:paraId="76F04C29" w14:textId="77777777" w:rsidR="001B3961" w:rsidRDefault="001B3961" w:rsidP="0054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B180" w14:textId="77777777" w:rsidR="00546D74" w:rsidRDefault="00546D7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EC37A27" wp14:editId="1C320908">
          <wp:simplePos x="0" y="0"/>
          <wp:positionH relativeFrom="column">
            <wp:posOffset>1556385</wp:posOffset>
          </wp:positionH>
          <wp:positionV relativeFrom="paragraph">
            <wp:posOffset>-240030</wp:posOffset>
          </wp:positionV>
          <wp:extent cx="3124200" cy="895350"/>
          <wp:effectExtent l="19050" t="0" r="0" b="0"/>
          <wp:wrapTopAndBottom/>
          <wp:docPr id="1" name="Immagine 0" descr="logo teartrof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artrof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42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74"/>
    <w:rsid w:val="00062064"/>
    <w:rsid w:val="00062B7B"/>
    <w:rsid w:val="00072B7A"/>
    <w:rsid w:val="000C2EF3"/>
    <w:rsid w:val="000D6CD9"/>
    <w:rsid w:val="001045B5"/>
    <w:rsid w:val="001115C4"/>
    <w:rsid w:val="001B3961"/>
    <w:rsid w:val="0024730B"/>
    <w:rsid w:val="002B7A88"/>
    <w:rsid w:val="00474FFD"/>
    <w:rsid w:val="00546D74"/>
    <w:rsid w:val="00576702"/>
    <w:rsid w:val="00670B06"/>
    <w:rsid w:val="006E5E03"/>
    <w:rsid w:val="00765BA9"/>
    <w:rsid w:val="00834CAC"/>
    <w:rsid w:val="008E655F"/>
    <w:rsid w:val="00920D4B"/>
    <w:rsid w:val="00926842"/>
    <w:rsid w:val="009454D1"/>
    <w:rsid w:val="0099127E"/>
    <w:rsid w:val="00A50B72"/>
    <w:rsid w:val="00A97AD2"/>
    <w:rsid w:val="00AD4DA8"/>
    <w:rsid w:val="00AF19E3"/>
    <w:rsid w:val="00B40EE8"/>
    <w:rsid w:val="00BB3333"/>
    <w:rsid w:val="00C03DAA"/>
    <w:rsid w:val="00CA4B52"/>
    <w:rsid w:val="00D05C6A"/>
    <w:rsid w:val="00D84061"/>
    <w:rsid w:val="00DA7E49"/>
    <w:rsid w:val="00E52085"/>
    <w:rsid w:val="00E9060E"/>
    <w:rsid w:val="00EB73D7"/>
    <w:rsid w:val="00F44230"/>
    <w:rsid w:val="00F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AE31E"/>
  <w15:docId w15:val="{17B86B71-53BE-0549-B4EC-81792920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A88"/>
  </w:style>
  <w:style w:type="paragraph" w:styleId="Titolo1">
    <w:name w:val="heading 1"/>
    <w:basedOn w:val="Normale"/>
    <w:link w:val="Titolo1Carattere"/>
    <w:uiPriority w:val="9"/>
    <w:qFormat/>
    <w:rsid w:val="00AF1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F19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D74"/>
  </w:style>
  <w:style w:type="paragraph" w:styleId="Pidipagina">
    <w:name w:val="footer"/>
    <w:basedOn w:val="Normale"/>
    <w:link w:val="PidipaginaCarattere"/>
    <w:uiPriority w:val="99"/>
    <w:unhideWhenUsed/>
    <w:rsid w:val="0054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D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D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4730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8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84061"/>
    <w:rPr>
      <w:i/>
      <w:iCs/>
    </w:rPr>
  </w:style>
  <w:style w:type="character" w:styleId="Enfasigrassetto">
    <w:name w:val="Strong"/>
    <w:basedOn w:val="Carpredefinitoparagrafo"/>
    <w:uiPriority w:val="22"/>
    <w:qFormat/>
    <w:rsid w:val="00D8406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19E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F19E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76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88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16378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  <w:div w:id="32231422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870166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9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1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79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4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00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0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0262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128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526485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8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9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26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5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5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430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6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3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lagna</dc:creator>
  <cp:lastModifiedBy>Microsoft Office User</cp:lastModifiedBy>
  <cp:revision>2</cp:revision>
  <cp:lastPrinted>2021-12-15T12:34:00Z</cp:lastPrinted>
  <dcterms:created xsi:type="dcterms:W3CDTF">2022-02-01T14:42:00Z</dcterms:created>
  <dcterms:modified xsi:type="dcterms:W3CDTF">2022-02-01T14:42:00Z</dcterms:modified>
</cp:coreProperties>
</file>