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DC768" w14:textId="77777777" w:rsidR="0030433F" w:rsidRDefault="0030433F" w:rsidP="0030433F">
      <w:pPr>
        <w:pStyle w:val="Nessunaspaziatura"/>
        <w:rPr>
          <w:rFonts w:ascii="Franklin Gothic Book" w:hAnsi="Franklin Gothic Book"/>
        </w:rPr>
      </w:pPr>
    </w:p>
    <w:p w14:paraId="78B7AB42" w14:textId="77777777" w:rsidR="0030433F" w:rsidRDefault="0030433F" w:rsidP="0030433F">
      <w:pPr>
        <w:spacing w:line="270" w:lineRule="atLeast"/>
        <w:textAlignment w:val="baseline"/>
        <w:rPr>
          <w:rFonts w:ascii="Franklin Gothic Book" w:hAnsi="Franklin Gothic Book"/>
          <w:sz w:val="24"/>
          <w:szCs w:val="24"/>
        </w:rPr>
      </w:pPr>
      <w:r>
        <w:rPr>
          <w:rFonts w:ascii="Franklin Gothic Book" w:hAnsi="Franklin Gothic Book"/>
          <w:sz w:val="24"/>
          <w:szCs w:val="24"/>
        </w:rPr>
        <w:t>Comunicato stampa</w:t>
      </w:r>
    </w:p>
    <w:p w14:paraId="3931F1F2" w14:textId="77777777" w:rsidR="0030433F" w:rsidRDefault="0030433F" w:rsidP="0030433F">
      <w:pPr>
        <w:spacing w:line="270" w:lineRule="atLeast"/>
        <w:textAlignment w:val="baseline"/>
        <w:rPr>
          <w:rFonts w:ascii="Franklin Gothic Book" w:hAnsi="Franklin Gothic Book"/>
          <w:sz w:val="24"/>
          <w:szCs w:val="24"/>
        </w:rPr>
      </w:pPr>
      <w:r>
        <w:rPr>
          <w:rFonts w:ascii="Franklin Gothic Book" w:hAnsi="Franklin Gothic Book"/>
          <w:sz w:val="24"/>
          <w:szCs w:val="24"/>
        </w:rPr>
        <w:t>Sala AcomeA</w:t>
      </w:r>
    </w:p>
    <w:p w14:paraId="4C1BAB34" w14:textId="77777777" w:rsidR="0030433F" w:rsidRDefault="0030433F" w:rsidP="0030433F">
      <w:pPr>
        <w:spacing w:line="270" w:lineRule="atLeast"/>
        <w:textAlignment w:val="baseline"/>
        <w:rPr>
          <w:rFonts w:ascii="Franklin Gothic Book" w:hAnsi="Franklin Gothic Book"/>
          <w:b/>
          <w:sz w:val="24"/>
          <w:szCs w:val="24"/>
        </w:rPr>
      </w:pPr>
      <w:r>
        <w:rPr>
          <w:rFonts w:ascii="Franklin Gothic Book" w:hAnsi="Franklin Gothic Book"/>
          <w:b/>
          <w:sz w:val="24"/>
          <w:szCs w:val="24"/>
        </w:rPr>
        <w:t>Dal 26 marzo al 7 aprile 2019</w:t>
      </w:r>
    </w:p>
    <w:p w14:paraId="5C83BF02" w14:textId="77777777" w:rsidR="0030433F" w:rsidRDefault="0030433F" w:rsidP="0030433F">
      <w:pPr>
        <w:spacing w:line="270" w:lineRule="atLeast"/>
        <w:textAlignment w:val="baseline"/>
        <w:rPr>
          <w:rFonts w:ascii="Franklin Gothic Book" w:hAnsi="Franklin Gothic Book"/>
          <w:b/>
          <w:sz w:val="24"/>
          <w:szCs w:val="24"/>
        </w:rPr>
      </w:pPr>
      <w:r>
        <w:rPr>
          <w:rFonts w:ascii="Franklin Gothic Book" w:hAnsi="Franklin Gothic Book"/>
          <w:b/>
          <w:sz w:val="24"/>
          <w:szCs w:val="24"/>
        </w:rPr>
        <w:t>ACCABADORA</w:t>
      </w:r>
    </w:p>
    <w:p w14:paraId="454396C1" w14:textId="77777777" w:rsidR="0030433F" w:rsidRDefault="0030433F" w:rsidP="0030433F">
      <w:pPr>
        <w:spacing w:line="270" w:lineRule="atLeast"/>
        <w:textAlignment w:val="baseline"/>
        <w:rPr>
          <w:rFonts w:ascii="Franklin Gothic Book" w:hAnsi="Franklin Gothic Book"/>
        </w:rPr>
      </w:pPr>
      <w:r>
        <w:rPr>
          <w:rFonts w:ascii="Franklin Gothic Book" w:hAnsi="Franklin Gothic Book"/>
          <w:sz w:val="24"/>
          <w:szCs w:val="24"/>
        </w:rPr>
        <w:t xml:space="preserve">dal romanzo di </w:t>
      </w:r>
      <w:r w:rsidRPr="00E65B81">
        <w:rPr>
          <w:rFonts w:ascii="Franklin Gothic Book" w:hAnsi="Franklin Gothic Book"/>
          <w:b/>
          <w:sz w:val="24"/>
          <w:szCs w:val="24"/>
        </w:rPr>
        <w:t>Michela Murgia</w:t>
      </w:r>
      <w:r>
        <w:rPr>
          <w:rFonts w:ascii="Franklin Gothic Book" w:hAnsi="Franklin Gothic Book"/>
          <w:sz w:val="24"/>
          <w:szCs w:val="24"/>
        </w:rPr>
        <w:t xml:space="preserve"> edito da Giulio Einaudi Editore </w:t>
      </w:r>
      <w:r>
        <w:rPr>
          <w:rFonts w:ascii="Franklin Gothic Book" w:hAnsi="Franklin Gothic Book"/>
          <w:sz w:val="24"/>
          <w:szCs w:val="24"/>
        </w:rPr>
        <w:br/>
        <w:t xml:space="preserve">drammaturgia </w:t>
      </w:r>
      <w:r>
        <w:rPr>
          <w:rFonts w:ascii="Franklin Gothic Book" w:hAnsi="Franklin Gothic Book"/>
          <w:b/>
          <w:bCs/>
          <w:sz w:val="24"/>
          <w:szCs w:val="24"/>
        </w:rPr>
        <w:t xml:space="preserve">Carlotta Corradi </w:t>
      </w:r>
      <w:r>
        <w:rPr>
          <w:rFonts w:ascii="Franklin Gothic Book" w:hAnsi="Franklin Gothic Book"/>
          <w:sz w:val="24"/>
          <w:szCs w:val="24"/>
        </w:rPr>
        <w:br/>
        <w:t xml:space="preserve">regia </w:t>
      </w:r>
      <w:r>
        <w:rPr>
          <w:rFonts w:ascii="Franklin Gothic Book" w:hAnsi="Franklin Gothic Book"/>
          <w:b/>
          <w:bCs/>
          <w:sz w:val="24"/>
          <w:szCs w:val="24"/>
        </w:rPr>
        <w:t xml:space="preserve">Veronica Cruciani </w:t>
      </w:r>
      <w:r>
        <w:rPr>
          <w:rFonts w:ascii="Franklin Gothic Book" w:hAnsi="Franklin Gothic Book"/>
          <w:sz w:val="24"/>
          <w:szCs w:val="24"/>
        </w:rPr>
        <w:br/>
        <w:t xml:space="preserve">con </w:t>
      </w:r>
      <w:r>
        <w:rPr>
          <w:rFonts w:ascii="Franklin Gothic Book" w:hAnsi="Franklin Gothic Book"/>
          <w:b/>
          <w:bCs/>
          <w:sz w:val="24"/>
          <w:szCs w:val="24"/>
        </w:rPr>
        <w:t xml:space="preserve">Anna Della Rosa </w:t>
      </w:r>
      <w:r>
        <w:rPr>
          <w:rFonts w:ascii="Franklin Gothic Book" w:hAnsi="Franklin Gothic Book"/>
          <w:sz w:val="24"/>
          <w:szCs w:val="24"/>
        </w:rPr>
        <w:br/>
        <w:t xml:space="preserve">scene </w:t>
      </w:r>
      <w:r w:rsidRPr="00E65B81">
        <w:rPr>
          <w:rFonts w:ascii="Franklin Gothic Book" w:hAnsi="Franklin Gothic Book"/>
          <w:bCs/>
          <w:sz w:val="24"/>
          <w:szCs w:val="24"/>
        </w:rPr>
        <w:t xml:space="preserve">Antonio Belardi </w:t>
      </w:r>
      <w:r w:rsidRPr="00E65B81">
        <w:rPr>
          <w:rFonts w:ascii="Franklin Gothic Book" w:hAnsi="Franklin Gothic Book"/>
          <w:sz w:val="24"/>
          <w:szCs w:val="24"/>
        </w:rPr>
        <w:br/>
        <w:t xml:space="preserve">costumi </w:t>
      </w:r>
      <w:r w:rsidRPr="00E65B81">
        <w:rPr>
          <w:rFonts w:ascii="Franklin Gothic Book" w:hAnsi="Franklin Gothic Book"/>
          <w:bCs/>
          <w:sz w:val="24"/>
          <w:szCs w:val="24"/>
        </w:rPr>
        <w:t xml:space="preserve">Anna Coluccia </w:t>
      </w:r>
      <w:r w:rsidRPr="00E65B81">
        <w:rPr>
          <w:rFonts w:ascii="Franklin Gothic Book" w:hAnsi="Franklin Gothic Book"/>
          <w:sz w:val="24"/>
          <w:szCs w:val="24"/>
        </w:rPr>
        <w:br/>
        <w:t xml:space="preserve">luci </w:t>
      </w:r>
      <w:r w:rsidRPr="00E65B81">
        <w:rPr>
          <w:rFonts w:ascii="Franklin Gothic Book" w:hAnsi="Franklin Gothic Book"/>
          <w:bCs/>
          <w:sz w:val="24"/>
          <w:szCs w:val="24"/>
        </w:rPr>
        <w:t xml:space="preserve">Gianni Staropoli </w:t>
      </w:r>
      <w:r w:rsidRPr="00E65B81">
        <w:rPr>
          <w:rFonts w:ascii="Franklin Gothic Book" w:hAnsi="Franklin Gothic Book"/>
          <w:sz w:val="24"/>
          <w:szCs w:val="24"/>
        </w:rPr>
        <w:br/>
        <w:t>suono</w:t>
      </w:r>
      <w:r w:rsidRPr="00E65B81">
        <w:rPr>
          <w:rFonts w:ascii="Franklin Gothic Book" w:hAnsi="Franklin Gothic Book"/>
          <w:bCs/>
          <w:sz w:val="24"/>
          <w:szCs w:val="24"/>
        </w:rPr>
        <w:t xml:space="preserve"> Hubert Westkemper </w:t>
      </w:r>
      <w:r w:rsidRPr="00E65B81">
        <w:rPr>
          <w:rFonts w:ascii="Franklin Gothic Book" w:hAnsi="Franklin Gothic Book"/>
          <w:sz w:val="24"/>
          <w:szCs w:val="24"/>
        </w:rPr>
        <w:br/>
        <w:t xml:space="preserve">musiche </w:t>
      </w:r>
      <w:r w:rsidRPr="00E65B81">
        <w:rPr>
          <w:rFonts w:ascii="Franklin Gothic Book" w:hAnsi="Franklin Gothic Book"/>
          <w:bCs/>
          <w:sz w:val="24"/>
          <w:szCs w:val="24"/>
        </w:rPr>
        <w:t xml:space="preserve">John Cascone  </w:t>
      </w:r>
      <w:r w:rsidRPr="00E65B81">
        <w:rPr>
          <w:rFonts w:ascii="Franklin Gothic Book" w:hAnsi="Franklin Gothic Book"/>
          <w:sz w:val="24"/>
          <w:szCs w:val="24"/>
        </w:rPr>
        <w:br/>
        <w:t xml:space="preserve">video </w:t>
      </w:r>
      <w:r w:rsidRPr="00E65B81">
        <w:rPr>
          <w:rFonts w:ascii="Franklin Gothic Book" w:hAnsi="Franklin Gothic Book"/>
          <w:bCs/>
          <w:sz w:val="24"/>
          <w:szCs w:val="24"/>
        </w:rPr>
        <w:t xml:space="preserve">Lorenzo Letizia </w:t>
      </w:r>
      <w:r w:rsidRPr="00E65B81">
        <w:rPr>
          <w:rFonts w:ascii="Franklin Gothic Book" w:hAnsi="Franklin Gothic Book"/>
          <w:sz w:val="24"/>
          <w:szCs w:val="24"/>
        </w:rPr>
        <w:br/>
        <w:t>assistente alle luci</w:t>
      </w:r>
      <w:r w:rsidRPr="00E65B81">
        <w:rPr>
          <w:rFonts w:ascii="Franklin Gothic Book" w:hAnsi="Franklin Gothic Book"/>
          <w:bCs/>
          <w:sz w:val="24"/>
          <w:szCs w:val="24"/>
        </w:rPr>
        <w:t xml:space="preserve"> Raffaella Vitiello </w:t>
      </w:r>
      <w:r w:rsidRPr="00E65B81">
        <w:rPr>
          <w:rFonts w:ascii="Franklin Gothic Book" w:hAnsi="Franklin Gothic Book"/>
          <w:sz w:val="24"/>
          <w:szCs w:val="24"/>
        </w:rPr>
        <w:br/>
        <w:t xml:space="preserve">assistente alla regia </w:t>
      </w:r>
      <w:r w:rsidRPr="00E65B81">
        <w:rPr>
          <w:rFonts w:ascii="Franklin Gothic Book" w:hAnsi="Franklin Gothic Book"/>
          <w:bCs/>
          <w:sz w:val="24"/>
          <w:szCs w:val="24"/>
        </w:rPr>
        <w:t xml:space="preserve">Mario Scandale </w:t>
      </w:r>
      <w:r w:rsidRPr="00E65B81">
        <w:rPr>
          <w:rFonts w:ascii="Franklin Gothic Book" w:hAnsi="Franklin Gothic Book"/>
          <w:sz w:val="24"/>
          <w:szCs w:val="24"/>
        </w:rPr>
        <w:br/>
        <w:t xml:space="preserve">produzione e comunicazione </w:t>
      </w:r>
      <w:r w:rsidRPr="00E65B81">
        <w:rPr>
          <w:rFonts w:ascii="Franklin Gothic Book" w:hAnsi="Franklin Gothic Book"/>
          <w:bCs/>
          <w:sz w:val="24"/>
          <w:szCs w:val="24"/>
        </w:rPr>
        <w:t xml:space="preserve">Giorgio Andriani/Antonino Pirillo </w:t>
      </w:r>
      <w:r w:rsidRPr="00E65B81">
        <w:rPr>
          <w:rFonts w:ascii="Franklin Gothic Book" w:hAnsi="Franklin Gothic Book"/>
          <w:sz w:val="24"/>
          <w:szCs w:val="24"/>
        </w:rPr>
        <w:br/>
        <w:t xml:space="preserve">produzione </w:t>
      </w:r>
      <w:r w:rsidRPr="00E65B81">
        <w:rPr>
          <w:rFonts w:ascii="Franklin Gothic Book" w:hAnsi="Franklin Gothic Book"/>
          <w:bCs/>
          <w:sz w:val="24"/>
          <w:szCs w:val="24"/>
        </w:rPr>
        <w:t>Compagnia Veronica Cruciani, Teatro Donizetti di Bergamo, TPE – Teatro Piemonte Eurpopa, CrAnPi</w:t>
      </w:r>
      <w:r w:rsidRPr="00E65B81">
        <w:rPr>
          <w:rFonts w:ascii="Franklin Gothic Book" w:hAnsi="Franklin Gothic Book"/>
          <w:sz w:val="24"/>
          <w:szCs w:val="24"/>
        </w:rPr>
        <w:t xml:space="preserve"> </w:t>
      </w:r>
      <w:r>
        <w:rPr>
          <w:rFonts w:ascii="Franklin Gothic Book" w:hAnsi="Franklin Gothic Book"/>
          <w:sz w:val="24"/>
          <w:szCs w:val="24"/>
        </w:rPr>
        <w:t xml:space="preserve">con il contributo di Regione Lazio - Direzione Regionale Cultura e Politiche Giovanili – Area Spettacolo dal Vivo </w:t>
      </w:r>
    </w:p>
    <w:p w14:paraId="4CFB3A96" w14:textId="77777777" w:rsidR="0030433F" w:rsidRDefault="0030433F" w:rsidP="0030433F">
      <w:pPr>
        <w:spacing w:line="270" w:lineRule="atLeast"/>
        <w:textAlignment w:val="baseline"/>
        <w:rPr>
          <w:rFonts w:ascii="Franklin Gothic Book" w:hAnsi="Franklin Gothic Book"/>
        </w:rPr>
      </w:pPr>
      <w:r>
        <w:rPr>
          <w:rFonts w:ascii="Franklin Gothic Book" w:hAnsi="Franklin Gothic Book"/>
          <w:i/>
          <w:iCs/>
          <w:sz w:val="24"/>
          <w:szCs w:val="24"/>
        </w:rPr>
        <w:t>Durata: 1 ora e 15 minuti</w:t>
      </w:r>
    </w:p>
    <w:p w14:paraId="5D03697A" w14:textId="00842623" w:rsidR="0030433F" w:rsidRDefault="0030433F" w:rsidP="0030433F">
      <w:pPr>
        <w:spacing w:line="270" w:lineRule="atLeast"/>
        <w:textAlignment w:val="baseline"/>
        <w:rPr>
          <w:rFonts w:ascii="Franklin Gothic Book" w:hAnsi="Franklin Gothic Book"/>
          <w:sz w:val="24"/>
          <w:szCs w:val="24"/>
        </w:rPr>
      </w:pPr>
      <w:r w:rsidRPr="00B9280E">
        <w:rPr>
          <w:rFonts w:ascii="Franklin Gothic Book" w:hAnsi="Franklin Gothic Book"/>
          <w:i/>
          <w:sz w:val="24"/>
          <w:szCs w:val="24"/>
        </w:rPr>
        <w:t>Accabadora</w:t>
      </w:r>
      <w:r>
        <w:rPr>
          <w:rFonts w:ascii="Franklin Gothic Book" w:hAnsi="Franklin Gothic Book"/>
          <w:sz w:val="24"/>
          <w:szCs w:val="24"/>
        </w:rPr>
        <w:t xml:space="preserve">, uno dei più bei romanzi di Michela Murgia nonché uno dei libri più letti in Italia negli ultimi anni (Einaudi 2009; vincitore Premio Campiello 2010), è lo spettacolo di Veronica Cruciani interpretato da Anna Della Rosa. Il testo teatrale è stato scritto da Carlotta Corradi su richiesta della regista che da subito ha pensato di farne un monologo partendo dal punto di vista di Maria, la figlia di Bonaria Urrai l’accabadora di Soreni. Michela Murgia racconta una storia ambientata in un paesino immaginario della Sardegna, dove Maria, all’età di sei anni, viene data a </w:t>
      </w:r>
      <w:r w:rsidRPr="001747A6">
        <w:rPr>
          <w:rFonts w:ascii="Franklin Gothic Book" w:hAnsi="Franklin Gothic Book"/>
          <w:i/>
          <w:sz w:val="24"/>
          <w:szCs w:val="24"/>
        </w:rPr>
        <w:t>fill’e anima</w:t>
      </w:r>
      <w:r>
        <w:rPr>
          <w:rFonts w:ascii="Franklin Gothic Book" w:hAnsi="Franklin Gothic Book"/>
          <w:sz w:val="24"/>
          <w:szCs w:val="24"/>
        </w:rPr>
        <w:t xml:space="preserve"> a Bonaria Urrai, una sarta che vive sola e che all’occasione fa l’accabadora. La parola, di tradizione sarda, prende la radice dal spagnolo </w:t>
      </w:r>
      <w:r w:rsidRPr="001747A6">
        <w:rPr>
          <w:rFonts w:ascii="Franklin Gothic Book" w:hAnsi="Franklin Gothic Book"/>
          <w:i/>
          <w:sz w:val="24"/>
          <w:szCs w:val="24"/>
        </w:rPr>
        <w:t>acabar</w:t>
      </w:r>
      <w:r>
        <w:rPr>
          <w:rFonts w:ascii="Franklin Gothic Book" w:hAnsi="Franklin Gothic Book"/>
          <w:sz w:val="24"/>
          <w:szCs w:val="24"/>
        </w:rPr>
        <w:t xml:space="preserve"> </w:t>
      </w:r>
      <w:r w:rsidR="001747A6">
        <w:rPr>
          <w:rFonts w:ascii="Franklin Gothic Book" w:hAnsi="Franklin Gothic Book"/>
          <w:sz w:val="24"/>
          <w:szCs w:val="24"/>
        </w:rPr>
        <w:t xml:space="preserve">che significa finire, uccidere. </w:t>
      </w:r>
      <w:r>
        <w:rPr>
          <w:rFonts w:ascii="Franklin Gothic Book" w:hAnsi="Franklin Gothic Book"/>
          <w:sz w:val="24"/>
          <w:szCs w:val="24"/>
        </w:rPr>
        <w:t xml:space="preserve">Bonaria Urrai aiuta le persone in fin di vita a morire. Maria cresce nell’ammirazione di questa nuova madre, più colta e più attenta della precedente, fino al giorno in cui scopre la sua vera natura. È allora che fugge nel continente per cambiare vita e dimenticare il passato, ma pochi anni dopo torna sul letto di morte della Tzia. L’accudimento finale è uno dei doveri dell’essere figlia d’anima, una forma di adozione concordata tra il genitore naturale e il genitore adottivo. La drammaturgia di Carlotta Corradi parte proprio dal ritorno di Maria sul letto di morte di Tzia Bonaria. C’è un tempo di separazione profonda tra le due donne che pesa in questo incontro. La verità, la rabbia che la ragazza ancora prova per il tradimento subito dalla Tzia viene a galla prepotentemente, nonostante gli sforzi che Maria compie per galleggiare tra i migliori ricordi dell’infanzia accanto alla lunga gonna nera della Tzia.  </w:t>
      </w:r>
    </w:p>
    <w:p w14:paraId="66F2571E" w14:textId="0180FAD7" w:rsidR="0030433F" w:rsidRDefault="0030433F" w:rsidP="0030433F">
      <w:pPr>
        <w:spacing w:line="270" w:lineRule="atLeast"/>
        <w:textAlignment w:val="baseline"/>
        <w:rPr>
          <w:rFonts w:ascii="Franklin Gothic Book" w:hAnsi="Franklin Gothic Book"/>
        </w:rPr>
      </w:pPr>
      <w:r>
        <w:rPr>
          <w:rFonts w:ascii="Franklin Gothic Book" w:hAnsi="Franklin Gothic Book"/>
        </w:rPr>
        <w:t>“Una bambina non accettata dalla madre ha una seconda possibilità di sentirsi amata da ‘Tzia Bonaria’, la madre adott</w:t>
      </w:r>
      <w:r w:rsidR="007D324E">
        <w:rPr>
          <w:rFonts w:ascii="Franklin Gothic Book" w:hAnsi="Franklin Gothic Book"/>
        </w:rPr>
        <w:t xml:space="preserve">iva, che la cresce e la educa. </w:t>
      </w:r>
      <w:r w:rsidR="007D324E" w:rsidRPr="007D324E">
        <w:rPr>
          <w:rFonts w:ascii="Franklin Gothic Book" w:hAnsi="Franklin Gothic Book"/>
          <w:i/>
        </w:rPr>
        <w:t>Accabadora</w:t>
      </w:r>
      <w:r>
        <w:rPr>
          <w:rFonts w:ascii="Franklin Gothic Book" w:hAnsi="Franklin Gothic Book"/>
        </w:rPr>
        <w:t xml:space="preserve"> propone un modello diverso di famiglia, dove la madre non </w:t>
      </w:r>
      <w:r>
        <w:rPr>
          <w:rFonts w:ascii="Calibri" w:eastAsia="Calibri" w:hAnsi="Calibri" w:cs="Calibri"/>
        </w:rPr>
        <w:t>è</w:t>
      </w:r>
      <w:r>
        <w:rPr>
          <w:rFonts w:ascii="Franklin Gothic Book" w:hAnsi="Franklin Gothic Book"/>
        </w:rPr>
        <w:t xml:space="preserve"> quella biologica ma adottiva, che ci conduce verso l’Idea di una società più aperta. Tuttavia la stessa madre adottiva, in punto di morte, chiederà a Maria di compiere un gesto estremo, contro la sua volont</w:t>
      </w:r>
      <w:r>
        <w:rPr>
          <w:rFonts w:ascii="Calibri" w:eastAsia="Calibri" w:hAnsi="Calibri" w:cs="Calibri"/>
        </w:rPr>
        <w:t>à</w:t>
      </w:r>
      <w:r>
        <w:rPr>
          <w:rFonts w:ascii="Franklin Gothic Book" w:hAnsi="Franklin Gothic Book"/>
        </w:rPr>
        <w:t>. Gesto che lei, l’accabadora, ha compiuto pi</w:t>
      </w:r>
      <w:r>
        <w:rPr>
          <w:rFonts w:ascii="Calibri" w:eastAsia="Calibri" w:hAnsi="Calibri" w:cs="Calibri"/>
        </w:rPr>
        <w:t>ù</w:t>
      </w:r>
      <w:r>
        <w:rPr>
          <w:rFonts w:ascii="Franklin Gothic Book" w:hAnsi="Franklin Gothic Book"/>
        </w:rPr>
        <w:t xml:space="preserve"> volte nella vita e che Maria non </w:t>
      </w:r>
      <w:r>
        <w:rPr>
          <w:rFonts w:ascii="Franklin Gothic Book" w:hAnsi="Franklin Gothic Book"/>
        </w:rPr>
        <w:lastRenderedPageBreak/>
        <w:t>riesce ancora a perdonarle. La dimensione tragica della vicenda acquisirà per Maria le forme dell’ossessione.  Da subito ho immaginato il dialogo tra Maria e Tzia Bonaria come un dialogo tra s</w:t>
      </w:r>
      <w:r>
        <w:rPr>
          <w:rFonts w:ascii="Calibri" w:eastAsia="Calibri" w:hAnsi="Calibri" w:cs="Calibri"/>
        </w:rPr>
        <w:t>é</w:t>
      </w:r>
      <w:r>
        <w:rPr>
          <w:rFonts w:ascii="Franklin Gothic Book" w:hAnsi="Franklin Gothic Book"/>
        </w:rPr>
        <w:t xml:space="preserve"> e una parte di s</w:t>
      </w:r>
      <w:r>
        <w:rPr>
          <w:rFonts w:ascii="Calibri" w:eastAsia="Calibri" w:hAnsi="Calibri" w:cs="Calibri"/>
        </w:rPr>
        <w:t>é</w:t>
      </w:r>
      <w:r>
        <w:rPr>
          <w:rFonts w:ascii="Franklin Gothic Book" w:hAnsi="Franklin Gothic Book"/>
        </w:rPr>
        <w:t>, tra una figlia e il suo genitore interiore. Per questo ho voluto realizzare uno spazio astratto, mentale, nel quale Maria cerca di rielaborare la morte della madre adottiva. Ciò dar</w:t>
      </w:r>
      <w:r>
        <w:rPr>
          <w:rFonts w:ascii="Calibri" w:eastAsia="Calibri" w:hAnsi="Calibri" w:cs="Calibri"/>
        </w:rPr>
        <w:t>à</w:t>
      </w:r>
      <w:r>
        <w:rPr>
          <w:rFonts w:ascii="Franklin Gothic Book" w:hAnsi="Franklin Gothic Book"/>
        </w:rPr>
        <w:t xml:space="preserve"> origine ad un conflitto tra due aspetti di Maria: la parte rimasta bambina e la parte che deve diventare adulta. Il video mi ha permesso di rendere visibile le dinamiche emotive e relazionali tra queste due parti. La scena chiusa da un velatino crea una divisione tra l’attrice e il pubblico, ed </w:t>
      </w:r>
      <w:r>
        <w:rPr>
          <w:rFonts w:ascii="Calibri" w:eastAsia="Calibri" w:hAnsi="Calibri" w:cs="Calibri"/>
        </w:rPr>
        <w:t>è</w:t>
      </w:r>
      <w:r>
        <w:rPr>
          <w:rFonts w:ascii="Franklin Gothic Book" w:hAnsi="Franklin Gothic Book"/>
        </w:rPr>
        <w:t xml:space="preserve"> la gabbia mentale in cui Maria </w:t>
      </w:r>
      <w:r>
        <w:rPr>
          <w:rFonts w:ascii="Calibri" w:eastAsia="Calibri" w:hAnsi="Calibri" w:cs="Calibri"/>
        </w:rPr>
        <w:t>è</w:t>
      </w:r>
      <w:r>
        <w:rPr>
          <w:rFonts w:ascii="Franklin Gothic Book" w:hAnsi="Franklin Gothic Book"/>
        </w:rPr>
        <w:t xml:space="preserve"> intrappolata e di cui riuscirà a liberarsi soltanto alla fine, compiendo il fatidico gesto richiesto dalla madre. O meglio, ripetendolo davanti alla sua coscienza – e a noi pubblico – che la assolverà. Lo spettacolo, visto come una re</w:t>
      </w:r>
      <w:r>
        <w:rPr>
          <w:rFonts w:ascii="Arial" w:hAnsi="Arial" w:cs="Arial"/>
        </w:rPr>
        <w:t>̂</w:t>
      </w:r>
      <w:r>
        <w:rPr>
          <w:rFonts w:ascii="Franklin Gothic Book" w:hAnsi="Franklin Gothic Book"/>
        </w:rPr>
        <w:t xml:space="preserve">verie che si ripete ogni giorno uguale a se stessa, troverà in questa sofferta ripetizione del gesto la sua risoluzione, permettendo a Maria di uscire dall’ossessione e di andare </w:t>
      </w:r>
      <w:r w:rsidR="00012404">
        <w:rPr>
          <w:rFonts w:ascii="Franklin Gothic Book" w:hAnsi="Franklin Gothic Book"/>
        </w:rPr>
        <w:t>in una nuova direzione di vita.</w:t>
      </w:r>
      <w:r>
        <w:rPr>
          <w:rFonts w:ascii="Franklin Gothic Book" w:hAnsi="Franklin Gothic Book"/>
        </w:rPr>
        <w:t xml:space="preserve">”  </w:t>
      </w:r>
      <w:r>
        <w:rPr>
          <w:rFonts w:ascii="Franklin Gothic Book" w:hAnsi="Franklin Gothic Book"/>
          <w:b/>
          <w:bCs/>
        </w:rPr>
        <w:t xml:space="preserve">Veronica Cruciani </w:t>
      </w:r>
    </w:p>
    <w:p w14:paraId="7A050604" w14:textId="5F6746F8" w:rsidR="0030433F" w:rsidRDefault="0030433F" w:rsidP="0030433F">
      <w:pPr>
        <w:spacing w:line="270" w:lineRule="atLeast"/>
        <w:textAlignment w:val="baseline"/>
        <w:rPr>
          <w:rFonts w:ascii="Franklin Gothic Book" w:hAnsi="Franklin Gothic Book"/>
        </w:rPr>
      </w:pPr>
      <w:r>
        <w:rPr>
          <w:rFonts w:ascii="Franklin Gothic Book" w:hAnsi="Franklin Gothic Book"/>
        </w:rPr>
        <w:t>“Sebbene il romanzo sia spesso ricordato per due temi estremamente attuali quali eutanasia e adozione, nella mia percezione è stato fin da subito un’indimenticabile storia d’amore. In questo caso, tra una figlia e una madre. In questo caso, non la madre naturale. Ma l’altra madre. Un amore costruito giorno dopo giorno, per questo simile a un legame sentimentale, fondato sulla scelta. E come ogni rapporto madre-figlia è destinato a uno strappo, a un momento in cui la bambina diventa donna, fino a diventare madre della madre. Per me, il passaggio più difficile, e ancora incomprensibile, della vita.</w:t>
      </w:r>
      <w:r>
        <w:rPr>
          <w:rFonts w:ascii="Franklin Gothic Book" w:hAnsi="Franklin Gothic Book"/>
        </w:rPr>
        <w:br/>
        <w:t>Nella storia di Maria e Tzia Bonaria lo strappo è t</w:t>
      </w:r>
      <w:r w:rsidR="00A975BA">
        <w:rPr>
          <w:rFonts w:ascii="Franklin Gothic Book" w:hAnsi="Franklin Gothic Book"/>
        </w:rPr>
        <w:t>almente forte che Maria, anziché</w:t>
      </w:r>
      <w:bookmarkStart w:id="0" w:name="_GoBack"/>
      <w:bookmarkEnd w:id="0"/>
      <w:r>
        <w:rPr>
          <w:rFonts w:ascii="Franklin Gothic Book" w:hAnsi="Franklin Gothic Book"/>
        </w:rPr>
        <w:t xml:space="preserve"> crescere, decide di fuggire nel continente. Quando torna, nonostante siano passati gli anni, Maria </w:t>
      </w:r>
      <w:r>
        <w:rPr>
          <w:rFonts w:ascii="Calibri" w:eastAsia="Calibri" w:hAnsi="Calibri" w:cs="Calibri"/>
        </w:rPr>
        <w:t>è</w:t>
      </w:r>
      <w:r>
        <w:rPr>
          <w:rFonts w:ascii="Franklin Gothic Book" w:hAnsi="Franklin Gothic Book"/>
        </w:rPr>
        <w:t xml:space="preserve"> rimasta adolescente. Per questo ho scelto come punto di partenza della mia drammaturgia la fine del romanzo: il momento in cui una Maria intrappolata nel suo essere figlia si ritrova a dover essere madre. Tutta l’intensità di quest’ultimo tempo accanto alla Tzia </w:t>
      </w:r>
      <w:r>
        <w:rPr>
          <w:rFonts w:ascii="Calibri" w:eastAsia="Calibri" w:hAnsi="Calibri" w:cs="Calibri"/>
        </w:rPr>
        <w:t>è</w:t>
      </w:r>
      <w:r>
        <w:rPr>
          <w:rFonts w:ascii="Franklin Gothic Book" w:hAnsi="Franklin Gothic Book"/>
        </w:rPr>
        <w:t xml:space="preserve"> dato dai passaggi non compiuti, dalle cose non dette, le accuse non fatte, l’amore non richiesto. Una volta affrontate le negazioni, Maria </w:t>
      </w:r>
      <w:r>
        <w:rPr>
          <w:rFonts w:ascii="Calibri" w:eastAsia="Calibri" w:hAnsi="Calibri" w:cs="Calibri"/>
        </w:rPr>
        <w:t>è</w:t>
      </w:r>
      <w:r>
        <w:rPr>
          <w:rFonts w:ascii="Franklin Gothic Book" w:hAnsi="Franklin Gothic Book"/>
        </w:rPr>
        <w:t xml:space="preserve"> pronta a esplodere in un gesto finale che </w:t>
      </w:r>
      <w:r>
        <w:rPr>
          <w:rFonts w:ascii="Calibri" w:eastAsia="Calibri" w:hAnsi="Calibri" w:cs="Calibri"/>
        </w:rPr>
        <w:t>è</w:t>
      </w:r>
      <w:r>
        <w:rPr>
          <w:rFonts w:ascii="Franklin Gothic Book" w:hAnsi="Franklin Gothic Book"/>
        </w:rPr>
        <w:t xml:space="preserve"> un ultimo ed essenziale atto d’amore che la figlia d’anima compie verso sua madre, e che la farà diventare una donna.” </w:t>
      </w:r>
      <w:r>
        <w:rPr>
          <w:rFonts w:ascii="Franklin Gothic Book" w:hAnsi="Franklin Gothic Book"/>
          <w:b/>
          <w:bCs/>
        </w:rPr>
        <w:t xml:space="preserve">Carlotta Corradi </w:t>
      </w:r>
    </w:p>
    <w:p w14:paraId="2DC4CBC7" w14:textId="77777777" w:rsidR="0030433F" w:rsidRDefault="0030433F" w:rsidP="0030433F">
      <w:pPr>
        <w:spacing w:line="270" w:lineRule="atLeast"/>
        <w:textAlignment w:val="baseline"/>
      </w:pPr>
    </w:p>
    <w:p w14:paraId="71CA62BD" w14:textId="77777777" w:rsidR="0030433F" w:rsidRDefault="0030433F" w:rsidP="0030433F">
      <w:pPr>
        <w:spacing w:line="270" w:lineRule="atLeast"/>
        <w:textAlignment w:val="baseline"/>
      </w:pPr>
      <w:r>
        <w:rPr>
          <w:rFonts w:ascii="Franklin Gothic Book" w:hAnsi="Franklin Gothic Book"/>
          <w:b/>
          <w:sz w:val="24"/>
          <w:szCs w:val="24"/>
        </w:rPr>
        <w:t>ORARI</w:t>
      </w:r>
      <w:r>
        <w:rPr>
          <w:rFonts w:ascii="Franklin Gothic Book" w:hAnsi="Franklin Gothic Book"/>
          <w:b/>
          <w:sz w:val="24"/>
          <w:szCs w:val="24"/>
        </w:rPr>
        <w:br/>
      </w:r>
      <w:r>
        <w:rPr>
          <w:rFonts w:ascii="Franklin Gothic Book" w:eastAsia="Times New Roman" w:hAnsi="Franklin Gothic Book" w:cs="Arial"/>
          <w:color w:val="000000"/>
          <w:lang w:eastAsia="it-IT"/>
        </w:rPr>
        <w:t>martedì h 20:30</w:t>
      </w:r>
      <w:r>
        <w:rPr>
          <w:rFonts w:ascii="Franklin Gothic Book" w:eastAsia="Times New Roman" w:hAnsi="Franklin Gothic Book" w:cs="Arial"/>
          <w:color w:val="000000"/>
          <w:lang w:eastAsia="it-IT"/>
        </w:rPr>
        <w:br/>
        <w:t>mercoledì h 19:15</w:t>
      </w:r>
      <w:r>
        <w:rPr>
          <w:rFonts w:ascii="Franklin Gothic Book" w:eastAsia="Times New Roman" w:hAnsi="Franklin Gothic Book" w:cs="Arial"/>
          <w:color w:val="000000"/>
          <w:lang w:eastAsia="it-IT"/>
        </w:rPr>
        <w:br/>
        <w:t>giovedì h 20:00</w:t>
      </w:r>
      <w:r>
        <w:rPr>
          <w:rFonts w:ascii="Franklin Gothic Book" w:eastAsia="Times New Roman" w:hAnsi="Franklin Gothic Book" w:cs="Arial"/>
          <w:color w:val="000000"/>
          <w:lang w:eastAsia="it-IT"/>
        </w:rPr>
        <w:br/>
        <w:t>venerdì h 20:30</w:t>
      </w:r>
      <w:r>
        <w:rPr>
          <w:rFonts w:ascii="Franklin Gothic Book" w:eastAsia="Times New Roman" w:hAnsi="Franklin Gothic Book" w:cs="Arial"/>
          <w:color w:val="000000"/>
          <w:lang w:eastAsia="it-IT"/>
        </w:rPr>
        <w:br/>
        <w:t>sabato h 21:00</w:t>
      </w:r>
      <w:r>
        <w:rPr>
          <w:rFonts w:ascii="Franklin Gothic Book" w:eastAsia="Times New Roman" w:hAnsi="Franklin Gothic Book" w:cs="Arial"/>
          <w:color w:val="000000"/>
          <w:lang w:eastAsia="it-IT"/>
        </w:rPr>
        <w:br/>
        <w:t>domenica h 15:45</w:t>
      </w:r>
    </w:p>
    <w:p w14:paraId="7C3AD781" w14:textId="77777777" w:rsidR="0030433F" w:rsidRDefault="0030433F" w:rsidP="0030433F">
      <w:pPr>
        <w:spacing w:line="270" w:lineRule="atLeast"/>
        <w:textAlignment w:val="baseline"/>
      </w:pPr>
      <w:r>
        <w:rPr>
          <w:rFonts w:ascii="Franklin Gothic Book" w:hAnsi="Franklin Gothic Book"/>
          <w:b/>
          <w:sz w:val="24"/>
          <w:szCs w:val="24"/>
        </w:rPr>
        <w:t>PREZZO</w:t>
      </w:r>
      <w:r>
        <w:rPr>
          <w:rFonts w:ascii="Franklin Gothic Book" w:hAnsi="Franklin Gothic Book"/>
          <w:b/>
        </w:rPr>
        <w:br/>
      </w:r>
      <w:r>
        <w:rPr>
          <w:rFonts w:ascii="Franklin Gothic Book" w:hAnsi="Franklin Gothic Book"/>
          <w:b/>
          <w:bCs/>
        </w:rPr>
        <w:t>Platea</w:t>
      </w:r>
      <w:r>
        <w:rPr>
          <w:rFonts w:ascii="Franklin Gothic Book" w:hAnsi="Franklin Gothic Book"/>
        </w:rPr>
        <w:br/>
        <w:t>Intero &gt; 23,50€ + prev.</w:t>
      </w:r>
      <w:r>
        <w:rPr>
          <w:rFonts w:ascii="Franklin Gothic Book" w:hAnsi="Franklin Gothic Book"/>
        </w:rPr>
        <w:br/>
        <w:t>Ridotto Over65/under26 &gt; 15€ + prev.</w:t>
      </w:r>
      <w:r>
        <w:rPr>
          <w:rFonts w:ascii="Franklin Gothic Book" w:hAnsi="Franklin Gothic Book"/>
        </w:rPr>
        <w:br/>
        <w:t>Convenzioni* &gt; 18€ + prev.</w:t>
      </w:r>
      <w:r>
        <w:rPr>
          <w:rFonts w:ascii="Franklin Gothic Book" w:hAnsi="Franklin Gothic Book"/>
        </w:rPr>
        <w:br/>
      </w:r>
      <w:r>
        <w:rPr>
          <w:rFonts w:ascii="Franklin Gothic Book" w:hAnsi="Franklin Gothic Book"/>
          <w:b/>
          <w:bCs/>
        </w:rPr>
        <w:t>Galleria</w:t>
      </w:r>
      <w:r>
        <w:rPr>
          <w:rFonts w:ascii="Franklin Gothic Book" w:hAnsi="Franklin Gothic Book"/>
        </w:rPr>
        <w:br/>
        <w:t>Intero &gt; 18€</w:t>
      </w:r>
      <w:r>
        <w:rPr>
          <w:rFonts w:ascii="Franklin Gothic Book" w:hAnsi="Franklin Gothic Book"/>
        </w:rPr>
        <w:br/>
        <w:t>Ridotto Over65/under26 &gt; 15€ + prev.</w:t>
      </w:r>
      <w:r>
        <w:rPr>
          <w:rFonts w:ascii="Franklin Gothic Book" w:hAnsi="Franklin Gothic Book"/>
        </w:rPr>
        <w:br/>
        <w:t>* le convenzioni sono valide per platea e galleria, e per tutti i giorni, esclusi venerdì e sabato.</w:t>
      </w:r>
      <w:r>
        <w:rPr>
          <w:rFonts w:ascii="Franklin Gothic Book" w:hAnsi="Franklin Gothic Book"/>
        </w:rPr>
        <w:br/>
        <w:t>I biglietti saranno in vendita a partire dall’1 Agosto sulla nostra biglietteria online.</w:t>
      </w:r>
    </w:p>
    <w:p w14:paraId="786A70F6" w14:textId="77777777" w:rsidR="0030433F" w:rsidRDefault="0030433F" w:rsidP="0030433F">
      <w:pPr>
        <w:tabs>
          <w:tab w:val="left" w:pos="2529"/>
        </w:tabs>
        <w:spacing w:line="270" w:lineRule="atLeast"/>
        <w:textAlignment w:val="baseline"/>
      </w:pPr>
      <w:r>
        <w:rPr>
          <w:rFonts w:ascii="Franklin Gothic Book" w:hAnsi="Franklin Gothic Book"/>
          <w:b/>
          <w:sz w:val="20"/>
          <w:szCs w:val="20"/>
        </w:rPr>
        <w:t>Informazioni</w:t>
      </w:r>
      <w:r>
        <w:rPr>
          <w:rFonts w:ascii="Franklin Gothic Book" w:hAnsi="Franklin Gothic Book"/>
          <w:b/>
          <w:sz w:val="20"/>
          <w:szCs w:val="20"/>
        </w:rPr>
        <w:br/>
      </w:r>
      <w:r>
        <w:rPr>
          <w:rFonts w:ascii="Franklin Gothic Book" w:hAnsi="Franklin Gothic Book"/>
          <w:sz w:val="20"/>
          <w:szCs w:val="20"/>
        </w:rPr>
        <w:t>Biglietteria</w:t>
      </w:r>
      <w:r>
        <w:rPr>
          <w:rFonts w:ascii="Franklin Gothic Book" w:hAnsi="Franklin Gothic Book"/>
          <w:b/>
          <w:sz w:val="20"/>
          <w:szCs w:val="20"/>
        </w:rPr>
        <w:br/>
      </w:r>
      <w:r>
        <w:rPr>
          <w:rFonts w:ascii="Franklin Gothic Book" w:hAnsi="Franklin Gothic Book"/>
          <w:sz w:val="20"/>
          <w:szCs w:val="20"/>
        </w:rPr>
        <w:t>tel. 0259995206</w:t>
      </w:r>
      <w:r>
        <w:rPr>
          <w:rFonts w:ascii="Franklin Gothic Book" w:hAnsi="Franklin Gothic Book"/>
          <w:b/>
          <w:sz w:val="20"/>
          <w:szCs w:val="20"/>
        </w:rPr>
        <w:br/>
      </w:r>
      <w:hyperlink r:id="rId4">
        <w:r>
          <w:rPr>
            <w:rStyle w:val="CollegamentoInternet"/>
            <w:rFonts w:ascii="Franklin Gothic Book" w:hAnsi="Franklin Gothic Book"/>
            <w:sz w:val="20"/>
            <w:szCs w:val="20"/>
          </w:rPr>
          <w:t>biglietteria@teatrofrancoparenti.com</w:t>
        </w:r>
      </w:hyperlink>
      <w:r>
        <w:rPr>
          <w:rFonts w:ascii="Franklin Gothic Book" w:hAnsi="Franklin Gothic Book"/>
          <w:sz w:val="20"/>
          <w:szCs w:val="20"/>
        </w:rPr>
        <w:t xml:space="preserve"> </w:t>
      </w:r>
    </w:p>
    <w:p w14:paraId="267C8C5F" w14:textId="77777777" w:rsidR="0030433F" w:rsidRDefault="0030433F" w:rsidP="0030433F">
      <w:pPr>
        <w:spacing w:line="240" w:lineRule="auto"/>
      </w:pPr>
      <w:hyperlink r:id="rId5">
        <w:r>
          <w:rPr>
            <w:rStyle w:val="CollegamentoInternet"/>
            <w:rFonts w:ascii="Franklin Gothic Book" w:hAnsi="Franklin Gothic Book"/>
            <w:sz w:val="20"/>
            <w:szCs w:val="20"/>
          </w:rPr>
          <w:t>Biglietteria on line</w:t>
        </w:r>
      </w:hyperlink>
      <w:r>
        <w:rPr>
          <w:rFonts w:ascii="Franklin Gothic Book" w:hAnsi="Franklin Gothic Book"/>
          <w:sz w:val="20"/>
          <w:szCs w:val="20"/>
        </w:rPr>
        <w:t xml:space="preserve"> </w:t>
      </w:r>
      <w:r>
        <w:rPr>
          <w:rFonts w:ascii="Franklin Gothic Book" w:hAnsi="Franklin Gothic Book"/>
          <w:sz w:val="20"/>
          <w:szCs w:val="20"/>
        </w:rPr>
        <w:br/>
      </w:r>
      <w:hyperlink r:id="rId6">
        <w:r>
          <w:rPr>
            <w:rStyle w:val="CollegamentoInternet"/>
            <w:rFonts w:ascii="Franklin Gothic Book" w:hAnsi="Franklin Gothic Book"/>
            <w:sz w:val="20"/>
            <w:szCs w:val="20"/>
          </w:rPr>
          <w:t>www.teatrofrancoparenti.it</w:t>
        </w:r>
      </w:hyperlink>
      <w:r>
        <w:rPr>
          <w:rFonts w:ascii="Franklin Gothic Book" w:hAnsi="Franklin Gothic Book"/>
          <w:sz w:val="20"/>
          <w:szCs w:val="20"/>
        </w:rPr>
        <w:t xml:space="preserve"> </w:t>
      </w:r>
      <w:r>
        <w:rPr>
          <w:rFonts w:ascii="Franklin Gothic Book" w:hAnsi="Franklin Gothic Book"/>
          <w:sz w:val="20"/>
          <w:szCs w:val="20"/>
        </w:rPr>
        <w:br/>
      </w:r>
      <w:r>
        <w:rPr>
          <w:rFonts w:ascii="Franklin Gothic Book" w:hAnsi="Franklin Gothic Book"/>
          <w:b/>
          <w:sz w:val="20"/>
          <w:szCs w:val="20"/>
        </w:rPr>
        <w:t>App</w:t>
      </w:r>
      <w:r>
        <w:rPr>
          <w:rFonts w:ascii="Franklin Gothic Book" w:hAnsi="Franklin Gothic Book"/>
          <w:sz w:val="20"/>
          <w:szCs w:val="20"/>
        </w:rPr>
        <w:t xml:space="preserve"> Teatro Franco Parenti </w:t>
      </w:r>
    </w:p>
    <w:p w14:paraId="1321EDDC" w14:textId="77777777" w:rsidR="0030433F" w:rsidRDefault="0030433F" w:rsidP="0030433F">
      <w:pPr>
        <w:pStyle w:val="Pidipagina1"/>
        <w:rPr>
          <w:rFonts w:ascii="Franklin Gothic Book" w:hAnsi="Franklin Gothic Book" w:cs="Franklin Gothic Book"/>
          <w:b/>
          <w:sz w:val="20"/>
          <w:szCs w:val="20"/>
        </w:rPr>
      </w:pPr>
    </w:p>
    <w:p w14:paraId="17AEC021" w14:textId="77777777" w:rsidR="0030433F" w:rsidRDefault="0030433F" w:rsidP="0030433F">
      <w:pPr>
        <w:pStyle w:val="Pidipagina1"/>
      </w:pPr>
      <w:r>
        <w:rPr>
          <w:rFonts w:ascii="Franklin Gothic Book" w:hAnsi="Franklin Gothic Book" w:cs="Franklin Gothic Book"/>
          <w:b/>
          <w:sz w:val="20"/>
          <w:szCs w:val="20"/>
        </w:rPr>
        <w:t>Ufficio Stampa Teatro Franco Parenti</w:t>
      </w:r>
      <w:r>
        <w:rPr>
          <w:rFonts w:ascii="Franklin Gothic Book" w:hAnsi="Franklin Gothic Book" w:cs="Franklin Gothic Book"/>
          <w:i/>
          <w:sz w:val="20"/>
          <w:szCs w:val="20"/>
        </w:rPr>
        <w:br/>
      </w:r>
      <w:r>
        <w:rPr>
          <w:rFonts w:ascii="Franklin Gothic Book" w:hAnsi="Franklin Gothic Book" w:cs="Franklin Gothic Book"/>
          <w:sz w:val="20"/>
          <w:szCs w:val="20"/>
        </w:rPr>
        <w:t>Via Pier Lombardo 14 - 20135 Milano</w:t>
      </w:r>
      <w:r>
        <w:rPr>
          <w:rFonts w:ascii="Franklin Gothic Book" w:hAnsi="Franklin Gothic Book" w:cs="Franklin Gothic Book"/>
          <w:b/>
          <w:sz w:val="20"/>
          <w:szCs w:val="20"/>
        </w:rPr>
        <w:br/>
      </w:r>
      <w:r>
        <w:rPr>
          <w:rFonts w:ascii="Franklin Gothic Book" w:hAnsi="Franklin Gothic Book" w:cs="Franklin Gothic Book"/>
          <w:sz w:val="20"/>
          <w:szCs w:val="20"/>
        </w:rPr>
        <w:t>Tel. 02 59995219/217</w:t>
      </w:r>
      <w:r>
        <w:rPr>
          <w:rFonts w:ascii="Franklin Gothic Book" w:hAnsi="Franklin Gothic Book" w:cs="Franklin Gothic Book"/>
          <w:sz w:val="20"/>
          <w:szCs w:val="20"/>
        </w:rPr>
        <w:br/>
      </w:r>
      <w:r>
        <w:rPr>
          <w:rFonts w:ascii="Franklin Gothic Book" w:hAnsi="Franklin Gothic Book"/>
          <w:sz w:val="20"/>
          <w:szCs w:val="20"/>
        </w:rPr>
        <w:t xml:space="preserve">Mail </w:t>
      </w:r>
      <w:hyperlink r:id="rId7">
        <w:r>
          <w:rPr>
            <w:rStyle w:val="CollegamentoInternet"/>
            <w:rFonts w:ascii="Franklin Gothic Book" w:hAnsi="Franklin Gothic Book" w:cs="Franklin Gothic Book"/>
            <w:sz w:val="20"/>
            <w:szCs w:val="20"/>
          </w:rPr>
          <w:t>stampa@teatrofrancoparenti.it</w:t>
        </w:r>
      </w:hyperlink>
    </w:p>
    <w:p w14:paraId="260D761A" w14:textId="77777777" w:rsidR="0030433F" w:rsidRDefault="0030433F" w:rsidP="0030433F">
      <w:pPr>
        <w:pStyle w:val="Corpotesto"/>
      </w:pPr>
      <w:r>
        <w:rPr>
          <w:rFonts w:ascii="Franklin Gothic Book" w:hAnsi="Franklin Gothic Book"/>
          <w:sz w:val="20"/>
          <w:szCs w:val="20"/>
        </w:rPr>
        <w:br/>
        <w:t xml:space="preserve">Visita la nostra </w:t>
      </w:r>
      <w:hyperlink r:id="rId8">
        <w:r>
          <w:rPr>
            <w:rStyle w:val="CollegamentoInternet"/>
            <w:rFonts w:ascii="Franklin Gothic Book" w:hAnsi="Franklin Gothic Book"/>
            <w:sz w:val="20"/>
            <w:szCs w:val="20"/>
          </w:rPr>
          <w:t>Area Press</w:t>
        </w:r>
      </w:hyperlink>
    </w:p>
    <w:p w14:paraId="6D787B31" w14:textId="77777777" w:rsidR="0030433F" w:rsidRDefault="0030433F" w:rsidP="0030433F">
      <w:pPr>
        <w:pStyle w:val="Corpotesto"/>
      </w:pPr>
    </w:p>
    <w:p w14:paraId="421AE609" w14:textId="77777777" w:rsidR="00B14445" w:rsidRDefault="00B14445"/>
    <w:sectPr w:rsidR="00B14445" w:rsidSect="003A198C">
      <w:headerReference w:type="default" r:id="rId9"/>
      <w:footerReference w:type="default" r:id="rId10"/>
      <w:pgSz w:w="11906" w:h="16838"/>
      <w:pgMar w:top="1417" w:right="1134" w:bottom="1134" w:left="1134" w:header="708" w:footer="708"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9B6CA" w14:textId="77777777" w:rsidR="003A198C" w:rsidRDefault="00A975BA">
    <w:pPr>
      <w:pStyle w:val="Pidipagina1"/>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352B4" w14:textId="77777777" w:rsidR="003A198C" w:rsidRDefault="00A975BA">
    <w:pPr>
      <w:pStyle w:val="Intestazione1"/>
    </w:pPr>
    <w:r>
      <w:rPr>
        <w:noProof/>
        <w:lang w:eastAsia="it-IT"/>
      </w:rPr>
      <w:drawing>
        <wp:inline distT="0" distB="0" distL="0" distR="0" wp14:anchorId="2C1F248B" wp14:editId="41C9C2A3">
          <wp:extent cx="3013710" cy="44513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3013710" cy="445135"/>
                  </a:xfrm>
                  <a:prstGeom prst="rect">
                    <a:avLst/>
                  </a:prstGeom>
                </pic:spPr>
              </pic:pic>
            </a:graphicData>
          </a:graphic>
        </wp:inline>
      </w:drawing>
    </w:r>
  </w:p>
  <w:p w14:paraId="64D89549" w14:textId="77777777" w:rsidR="003A198C" w:rsidRDefault="00A975BA">
    <w:pPr>
      <w:pStyle w:val="Intestazione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33F"/>
    <w:rsid w:val="00012404"/>
    <w:rsid w:val="001747A6"/>
    <w:rsid w:val="0030433F"/>
    <w:rsid w:val="00771A60"/>
    <w:rsid w:val="007D324E"/>
    <w:rsid w:val="009D32A0"/>
    <w:rsid w:val="00A975BA"/>
    <w:rsid w:val="00B14445"/>
    <w:rsid w:val="00B9280E"/>
    <w:rsid w:val="00FB17C6"/>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6FB47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30433F"/>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1"/>
    <w:uiPriority w:val="99"/>
    <w:qFormat/>
    <w:rsid w:val="0030433F"/>
  </w:style>
  <w:style w:type="character" w:customStyle="1" w:styleId="PidipaginaCarattere">
    <w:name w:val="Piè di pagina Carattere"/>
    <w:basedOn w:val="Carpredefinitoparagrafo"/>
    <w:link w:val="Pidipagina1"/>
    <w:qFormat/>
    <w:rsid w:val="0030433F"/>
  </w:style>
  <w:style w:type="character" w:customStyle="1" w:styleId="CollegamentoInternet">
    <w:name w:val="Collegamento Internet"/>
    <w:basedOn w:val="Carpredefinitoparagrafo"/>
    <w:rsid w:val="0030433F"/>
    <w:rPr>
      <w:color w:val="0000FF"/>
      <w:u w:val="single"/>
    </w:rPr>
  </w:style>
  <w:style w:type="character" w:customStyle="1" w:styleId="CorpotestoCarattere">
    <w:name w:val="Corpo testo Carattere"/>
    <w:basedOn w:val="Carpredefinitoparagrafo"/>
    <w:link w:val="Corpotesto"/>
    <w:qFormat/>
    <w:rsid w:val="0030433F"/>
    <w:rPr>
      <w:rFonts w:ascii="Cambria" w:eastAsia="Times New Roman" w:hAnsi="Cambria" w:cs="Cambria"/>
      <w:i/>
      <w:iCs/>
      <w:kern w:val="2"/>
      <w:lang w:eastAsia="zh-CN"/>
    </w:rPr>
  </w:style>
  <w:style w:type="paragraph" w:styleId="Corpotesto">
    <w:name w:val="Body Text"/>
    <w:basedOn w:val="Normale"/>
    <w:link w:val="CorpotestoCarattere"/>
    <w:rsid w:val="0030433F"/>
    <w:pPr>
      <w:widowControl w:val="0"/>
      <w:suppressAutoHyphens/>
      <w:spacing w:after="0" w:line="240" w:lineRule="auto"/>
    </w:pPr>
    <w:rPr>
      <w:rFonts w:ascii="Cambria" w:eastAsia="Times New Roman" w:hAnsi="Cambria" w:cs="Cambria"/>
      <w:i/>
      <w:iCs/>
      <w:kern w:val="2"/>
      <w:sz w:val="24"/>
      <w:szCs w:val="24"/>
      <w:lang w:eastAsia="zh-CN"/>
    </w:rPr>
  </w:style>
  <w:style w:type="character" w:customStyle="1" w:styleId="CorpotestoCarattere1">
    <w:name w:val="Corpo testo Carattere1"/>
    <w:basedOn w:val="Carpredefinitoparagrafo"/>
    <w:uiPriority w:val="99"/>
    <w:semiHidden/>
    <w:rsid w:val="0030433F"/>
    <w:rPr>
      <w:sz w:val="22"/>
      <w:szCs w:val="22"/>
    </w:rPr>
  </w:style>
  <w:style w:type="paragraph" w:customStyle="1" w:styleId="Intestazione1">
    <w:name w:val="Intestazione1"/>
    <w:basedOn w:val="Normale"/>
    <w:link w:val="IntestazioneCarattere"/>
    <w:uiPriority w:val="99"/>
    <w:unhideWhenUsed/>
    <w:rsid w:val="0030433F"/>
    <w:pPr>
      <w:tabs>
        <w:tab w:val="center" w:pos="4819"/>
        <w:tab w:val="right" w:pos="9638"/>
      </w:tabs>
      <w:spacing w:after="0" w:line="240" w:lineRule="auto"/>
    </w:pPr>
    <w:rPr>
      <w:sz w:val="24"/>
      <w:szCs w:val="24"/>
    </w:rPr>
  </w:style>
  <w:style w:type="paragraph" w:customStyle="1" w:styleId="Pidipagina1">
    <w:name w:val="Piè di pagina1"/>
    <w:basedOn w:val="Normale"/>
    <w:link w:val="PidipaginaCarattere"/>
    <w:unhideWhenUsed/>
    <w:rsid w:val="0030433F"/>
    <w:pPr>
      <w:tabs>
        <w:tab w:val="center" w:pos="4819"/>
        <w:tab w:val="right" w:pos="9638"/>
      </w:tabs>
      <w:spacing w:after="0" w:line="240" w:lineRule="auto"/>
    </w:pPr>
    <w:rPr>
      <w:sz w:val="24"/>
      <w:szCs w:val="24"/>
    </w:rPr>
  </w:style>
  <w:style w:type="paragraph" w:styleId="Nessunaspaziatura">
    <w:name w:val="No Spacing"/>
    <w:uiPriority w:val="1"/>
    <w:qFormat/>
    <w:rsid w:val="0030433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mailto:biglietteria@teatrofrancoparenti.com" TargetMode="External"/><Relationship Id="rId5" Type="http://schemas.openxmlformats.org/officeDocument/2006/relationships/hyperlink" Target="http://toptix3.mioticket.it/TeatroParenti/" TargetMode="External"/><Relationship Id="rId6" Type="http://schemas.openxmlformats.org/officeDocument/2006/relationships/hyperlink" Target="http://www.teatrofrancoparenti.it/" TargetMode="External"/><Relationship Id="rId7" Type="http://schemas.openxmlformats.org/officeDocument/2006/relationships/hyperlink" Target="mailto:fmalcangio@teatrofrancoparenti.it" TargetMode="External"/><Relationship Id="rId8" Type="http://schemas.openxmlformats.org/officeDocument/2006/relationships/hyperlink" Target="https://press.teatrofrancoparenti.i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985</Words>
  <Characters>5619</Characters>
  <Application>Microsoft Macintosh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8</cp:revision>
  <cp:lastPrinted>2019-03-19T10:47:00Z</cp:lastPrinted>
  <dcterms:created xsi:type="dcterms:W3CDTF">2019-03-19T10:45:00Z</dcterms:created>
  <dcterms:modified xsi:type="dcterms:W3CDTF">2019-03-19T10:55:00Z</dcterms:modified>
</cp:coreProperties>
</file>