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uto" w:line="240"/>
        <w:textAlignment w:val="baseline"/>
        <w:rPr>
          <w:rFonts w:ascii="Franklin Gothic Book" w:hAnsi="Franklin Gothic Book"/>
          <w:sz w:val="24"/>
          <w:szCs w:val="24"/>
        </w:rPr>
      </w:pPr>
      <w:r>
        <w:rPr>
          <w:rFonts w:ascii="Franklin Gothic Book" w:hAnsi="Franklin Gothic Book"/>
          <w:color w:val="000000"/>
          <w:sz w:val="24"/>
          <w:szCs w:val="24"/>
        </w:rPr>
        <w:t>Comunicato stampa</w:t>
      </w:r>
    </w:p>
    <w:p>
      <w:pPr>
        <w:pStyle w:val="Normal"/>
        <w:spacing w:lineRule="auto" w:line="240"/>
        <w:textAlignment w:val="baseline"/>
        <w:rPr>
          <w:rFonts w:ascii="Franklin Gothic Book" w:hAnsi="Franklin Gothic Book"/>
          <w:color w:val="000000"/>
          <w:sz w:val="24"/>
          <w:szCs w:val="24"/>
        </w:rPr>
      </w:pPr>
      <w:r>
        <w:rPr>
          <w:rFonts w:ascii="Franklin Gothic Book" w:hAnsi="Franklin Gothic Book"/>
          <w:color w:val="000000"/>
          <w:sz w:val="24"/>
          <w:szCs w:val="24"/>
        </w:rPr>
        <w:t>Sala AcomeA</w:t>
      </w:r>
      <w:r>
        <w:rPr>
          <w:rFonts w:ascii="Franklin Gothic Book" w:hAnsi="Franklin Gothic Book"/>
          <w:i/>
          <w:color w:val="000000"/>
          <w:sz w:val="24"/>
          <w:szCs w:val="24"/>
        </w:rPr>
        <w:t xml:space="preserve"> </w:t>
      </w:r>
    </w:p>
    <w:p>
      <w:pPr>
        <w:pStyle w:val="Normal"/>
        <w:spacing w:lineRule="auto" w:line="240"/>
        <w:textAlignment w:val="baseline"/>
        <w:rPr>
          <w:rFonts w:ascii="Franklin Gothic Book" w:hAnsi="Franklin Gothic Book"/>
          <w:b/>
          <w:b/>
          <w:bCs/>
          <w:color w:val="000000"/>
          <w:sz w:val="24"/>
          <w:szCs w:val="24"/>
        </w:rPr>
      </w:pPr>
      <w:r>
        <w:rPr>
          <w:rFonts w:ascii="Franklin Gothic Book" w:hAnsi="Franklin Gothic Book"/>
          <w:b/>
          <w:bCs/>
          <w:color w:val="000000"/>
          <w:sz w:val="24"/>
          <w:szCs w:val="24"/>
        </w:rPr>
        <w:t>Dal 5 al 10 marzo 2019</w:t>
      </w:r>
    </w:p>
    <w:p>
      <w:pPr>
        <w:pStyle w:val="Normal"/>
        <w:spacing w:lineRule="auto" w:line="240"/>
        <w:textAlignment w:val="baseline"/>
        <w:rPr>
          <w:rFonts w:ascii="Franklin Gothic Book" w:hAnsi="Franklin Gothic Book"/>
          <w:b/>
          <w:b/>
          <w:bCs/>
          <w:color w:val="000000"/>
          <w:sz w:val="24"/>
          <w:szCs w:val="24"/>
        </w:rPr>
      </w:pPr>
      <w:r>
        <w:rPr>
          <w:rFonts w:ascii="Franklin Gothic Book" w:hAnsi="Franklin Gothic Book"/>
          <w:b/>
          <w:bCs/>
          <w:color w:val="000000"/>
          <w:sz w:val="24"/>
          <w:szCs w:val="24"/>
        </w:rPr>
        <w:t xml:space="preserve">STORIA DI UN OBLIO </w:t>
      </w:r>
    </w:p>
    <w:p>
      <w:pPr>
        <w:pStyle w:val="Corpodeltesto"/>
        <w:textAlignment w:val="baseline"/>
        <w:rPr/>
      </w:pPr>
      <w:r>
        <w:rPr>
          <w:rFonts w:ascii="Franklin Gothic Book" w:hAnsi="Franklin Gothic Book"/>
          <w:i w:val="false"/>
          <w:color w:val="000000"/>
          <w:sz w:val="24"/>
          <w:szCs w:val="24"/>
        </w:rPr>
        <w:t xml:space="preserve">di </w:t>
      </w:r>
      <w:r>
        <w:rPr>
          <w:rStyle w:val="Enfasiforte"/>
          <w:rFonts w:ascii="Franklin Gothic Book" w:hAnsi="Franklin Gothic Book"/>
          <w:i w:val="false"/>
          <w:color w:val="000000"/>
          <w:sz w:val="24"/>
          <w:szCs w:val="24"/>
        </w:rPr>
        <w:t xml:space="preserve">Laurent Mauvignier </w:t>
      </w:r>
      <w:r>
        <w:rPr>
          <w:rFonts w:ascii="Franklin Gothic Book" w:hAnsi="Franklin Gothic Book"/>
          <w:b/>
          <w:bCs/>
          <w:i w:val="false"/>
          <w:color w:val="000000"/>
          <w:sz w:val="24"/>
          <w:szCs w:val="24"/>
        </w:rPr>
        <w:t>©Les Editions de Minuit</w:t>
      </w:r>
      <w:r>
        <w:rPr>
          <w:rFonts w:ascii="Franklin Gothic Book" w:hAnsi="Franklin Gothic Book"/>
          <w:i w:val="false"/>
          <w:color w:val="000000"/>
          <w:sz w:val="24"/>
          <w:szCs w:val="24"/>
        </w:rPr>
        <w:br/>
        <w:t xml:space="preserve">traduzione </w:t>
      </w:r>
      <w:r>
        <w:rPr>
          <w:rFonts w:ascii="Franklin Gothic Book" w:hAnsi="Franklin Gothic Book"/>
          <w:b/>
          <w:bCs/>
          <w:i w:val="false"/>
          <w:color w:val="000000"/>
          <w:sz w:val="24"/>
          <w:szCs w:val="24"/>
        </w:rPr>
        <w:t>Yasmina Melaouah</w:t>
      </w:r>
      <w:r>
        <w:rPr>
          <w:rFonts w:ascii="Franklin Gothic Book" w:hAnsi="Franklin Gothic Book"/>
          <w:i w:val="false"/>
          <w:color w:val="000000"/>
          <w:sz w:val="24"/>
          <w:szCs w:val="24"/>
        </w:rPr>
        <w:t>, casa editrice Feltrinelli</w:t>
        <w:br/>
        <w:t xml:space="preserve">regia </w:t>
      </w:r>
      <w:r>
        <w:rPr>
          <w:rStyle w:val="Enfasiforte"/>
          <w:rFonts w:ascii="Franklin Gothic Book" w:hAnsi="Franklin Gothic Book"/>
          <w:i w:val="false"/>
          <w:color w:val="000000"/>
          <w:sz w:val="24"/>
          <w:szCs w:val="24"/>
        </w:rPr>
        <w:t>Roberto Andò</w:t>
      </w:r>
      <w:r>
        <w:rPr>
          <w:rFonts w:ascii="Franklin Gothic Book" w:hAnsi="Franklin Gothic Book"/>
          <w:i w:val="false"/>
          <w:color w:val="000000"/>
          <w:sz w:val="24"/>
          <w:szCs w:val="24"/>
        </w:rPr>
        <w:br/>
        <w:t xml:space="preserve">con </w:t>
      </w:r>
      <w:r>
        <w:rPr>
          <w:rStyle w:val="Enfasiforte"/>
          <w:rFonts w:ascii="Franklin Gothic Book" w:hAnsi="Franklin Gothic Book"/>
          <w:i w:val="false"/>
          <w:color w:val="000000"/>
          <w:sz w:val="24"/>
          <w:szCs w:val="24"/>
        </w:rPr>
        <w:t>Vincenzo Pirrotta</w:t>
      </w:r>
      <w:r>
        <w:rPr>
          <w:rStyle w:val="Enfasiforte"/>
          <w:rFonts w:ascii="Franklin Gothic Book" w:hAnsi="Franklin Gothic Book"/>
          <w:b w:val="false"/>
          <w:i w:val="false"/>
          <w:color w:val="000000"/>
          <w:sz w:val="24"/>
          <w:szCs w:val="24"/>
        </w:rPr>
        <w:br/>
      </w:r>
      <w:r>
        <w:rPr>
          <w:rFonts w:ascii="Franklin Gothic Book" w:hAnsi="Franklin Gothic Book"/>
          <w:i w:val="false"/>
          <w:color w:val="000000"/>
          <w:sz w:val="24"/>
          <w:szCs w:val="24"/>
        </w:rPr>
        <w:t xml:space="preserve">costumi </w:t>
      </w:r>
      <w:r>
        <w:rPr>
          <w:rFonts w:ascii="Franklin Gothic Book" w:hAnsi="Franklin Gothic Book"/>
          <w:b/>
          <w:bCs/>
          <w:i w:val="false"/>
          <w:color w:val="000000"/>
          <w:sz w:val="24"/>
          <w:szCs w:val="24"/>
        </w:rPr>
        <w:t>Riccardo Cappello</w:t>
      </w:r>
      <w:r>
        <w:rPr>
          <w:rFonts w:ascii="Franklin Gothic Book" w:hAnsi="Franklin Gothic Book"/>
          <w:i w:val="false"/>
          <w:color w:val="000000"/>
          <w:sz w:val="24"/>
          <w:szCs w:val="24"/>
        </w:rPr>
        <w:br/>
        <w:t xml:space="preserve">luci </w:t>
      </w:r>
      <w:r>
        <w:rPr>
          <w:rFonts w:ascii="Franklin Gothic Book" w:hAnsi="Franklin Gothic Book"/>
          <w:b/>
          <w:bCs/>
          <w:i w:val="false"/>
          <w:color w:val="000000"/>
          <w:sz w:val="24"/>
          <w:szCs w:val="24"/>
        </w:rPr>
        <w:t>Salvo Costa</w:t>
      </w:r>
      <w:r>
        <w:rPr>
          <w:rFonts w:ascii="Franklin Gothic Book" w:hAnsi="Franklin Gothic Book"/>
          <w:i w:val="false"/>
          <w:color w:val="000000"/>
          <w:sz w:val="24"/>
          <w:szCs w:val="24"/>
        </w:rPr>
        <w:br/>
        <w:t xml:space="preserve">regista assistente </w:t>
      </w:r>
      <w:r>
        <w:rPr>
          <w:rFonts w:ascii="Franklin Gothic Book" w:hAnsi="Franklin Gothic Book"/>
          <w:b/>
          <w:bCs/>
          <w:i w:val="false"/>
          <w:color w:val="000000"/>
          <w:sz w:val="24"/>
          <w:szCs w:val="24"/>
        </w:rPr>
        <w:t>Luca Bargagna</w:t>
      </w:r>
    </w:p>
    <w:p>
      <w:pPr>
        <w:pStyle w:val="Corpodeltesto"/>
        <w:widowControl/>
        <w:spacing w:before="0" w:after="120"/>
        <w:rPr/>
      </w:pPr>
      <w:r>
        <w:rPr>
          <w:rFonts w:ascii="Franklin Gothic Book" w:hAnsi="Franklin Gothic Book"/>
          <w:i w:val="false"/>
          <w:color w:val="000000"/>
          <w:sz w:val="24"/>
          <w:szCs w:val="24"/>
        </w:rPr>
        <w:t xml:space="preserve">produzione </w:t>
      </w:r>
      <w:r>
        <w:rPr>
          <w:rFonts w:ascii="Franklin Gothic Book" w:hAnsi="Franklin Gothic Book"/>
          <w:b/>
          <w:bCs/>
          <w:i w:val="false"/>
          <w:color w:val="000000"/>
          <w:sz w:val="24"/>
          <w:szCs w:val="24"/>
        </w:rPr>
        <w:t>Teatro Stabile di Catania</w:t>
      </w:r>
    </w:p>
    <w:p>
      <w:pPr>
        <w:pStyle w:val="Corpodeltesto"/>
        <w:widowControl/>
        <w:spacing w:before="0" w:after="120"/>
        <w:rPr>
          <w:rFonts w:ascii="Franklin Gothic Book" w:hAnsi="Franklin Gothic Book"/>
        </w:rPr>
      </w:pPr>
      <w:r>
        <w:rPr>
          <w:rFonts w:ascii="Franklin Gothic Book" w:hAnsi="Franklin Gothic Book"/>
          <w:bCs/>
          <w:color w:val="000000"/>
          <w:sz w:val="24"/>
          <w:szCs w:val="24"/>
        </w:rPr>
        <w:t>Durata: 1 ora e 20 minuti</w:t>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shd w:fill="FFFFFF" w:val="clear"/>
          <w:lang w:eastAsia="it-IT"/>
        </w:rPr>
        <w:t>Un uomo entra in un supermercato all’interno di un grande centro commerciale di una città francese. Ruba una lattina di birra e viene bloccato da quattro addetti alla sicurezza che lo trascinano nel magazzino e lo ammazzano di botte. Questo scarno fatto di cronaca è raccontato da Laurent Mauvignier in un lungo racconto, una sola frase che ricostruisce la mezz’ora in cui è insensatamente raccolta la tragica fine di un uomo. Teso quasi allo spasimo nel resoconto minuzioso di una morte assurda, il flusso di parole raduna impercettibilmente tutti i temi cari a Mauvignier. E torna così il suo sguardo purissimo su un universo di “umili” che la scrittura rigorosissima accoglie senza una briciola di retorica, senza un’ombra di furbizia.</w:t>
      </w:r>
      <w:r>
        <w:rPr>
          <w:rFonts w:eastAsia="Times New Roman" w:cs="Arial" w:ascii="Franklin Gothic Book" w:hAnsi="Franklin Gothic Book"/>
          <w:color w:val="000000"/>
          <w:sz w:val="23"/>
          <w:szCs w:val="23"/>
          <w:lang w:eastAsia="it-IT"/>
        </w:rPr>
        <w:br/>
      </w:r>
      <w:r>
        <w:rPr>
          <w:rFonts w:eastAsia="Times New Roman" w:cs="Arial" w:ascii="Franklin Gothic Book" w:hAnsi="Franklin Gothic Book"/>
          <w:color w:val="000000"/>
          <w:sz w:val="23"/>
          <w:szCs w:val="23"/>
          <w:shd w:fill="FFFFFF" w:val="clear"/>
          <w:lang w:eastAsia="it-IT"/>
        </w:rPr>
        <w:t>Raro, oggi, nel trionfo dei format narrativi nei quali la realtà diventa un reality, uno stile così</w:t>
      </w:r>
      <w:r>
        <w:rPr>
          <w:rFonts w:eastAsia="Times New Roman" w:cs="Arial" w:ascii="Franklin Gothic Book" w:hAnsi="Franklin Gothic Book"/>
          <w:color w:val="000000"/>
          <w:sz w:val="23"/>
          <w:szCs w:val="23"/>
          <w:lang w:eastAsia="it-IT"/>
        </w:rPr>
        <w:br/>
      </w:r>
      <w:r>
        <w:rPr>
          <w:rFonts w:eastAsia="Times New Roman" w:cs="Arial" w:ascii="Franklin Gothic Book" w:hAnsi="Franklin Gothic Book"/>
          <w:color w:val="000000"/>
          <w:sz w:val="23"/>
          <w:szCs w:val="23"/>
          <w:shd w:fill="FFFFFF" w:val="clear"/>
          <w:lang w:eastAsia="it-IT"/>
        </w:rPr>
        <w:t>impeccabilmente morale, una prosa così pudica e vera. “Quel che io chiamo oblio” è il titolo originale di questo lungo monologo (una cinquantina di pagine) scritto in un’unica frase, senza un vero inizio, senza una vera fine, senza punteggiatura ma con una prosa perfetta che in un crescendo emozionante risveglia in noi sentimenti di pietà e indignazione. Messo in scena nel 2012 al Teatro della Comédie-Française, “Quel che io chiamo oblio” diviene per la prima volta spettacolo anche in Italia, prodotto dal Teatro Stabile di Catania. A dare voce al testo un attore di rara sensibilità e potenza come Vincenzo Pirrotta, qui guidato dalla regia di un maestro del teatro e del cinema, Roberto Andò.</w:t>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lang w:eastAsia="it-IT"/>
        </w:rPr>
        <w:br/>
      </w:r>
      <w:r>
        <w:rPr>
          <w:rFonts w:eastAsia="Times New Roman" w:cs="Arial" w:ascii="Franklin Gothic Book" w:hAnsi="Franklin Gothic Book"/>
          <w:color w:val="000000"/>
          <w:sz w:val="23"/>
          <w:szCs w:val="23"/>
          <w:shd w:fill="FFFFFF" w:val="clear"/>
          <w:lang w:eastAsia="it-IT"/>
        </w:rPr>
        <w:t>Nato a Tours nel 1967, Laurent Mauvignier è uno degli scrittori francesi più apprezzati dal pubblico e dalla critica. Ottenuta la laurea in arti plastiche presso la Scuola delle belle arti nel 1991, nello stesso anno esordisce con il suo primo romanzo per le Éditions de Minuit. Ha all’attivo sette romanzi, tra i quali Apprendre à finir (Les Éditions de Minuit, 2000; Prix Wepler e Prix Inter 2001) e Dans la foule (Les Éditions de Minuit, 2006; Prix Fnac). Con Feltrinelli ha pubblicato Degli uomini (2010), Storia di un oblio (2012; poi rappresentato al Teatro della Comédie-Française nell’aprile del 2012), Intorno al mondo (2016;Premio Bottari Lattes 2017) e Continuare (2018).</w:t>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highlight w:val="white"/>
          <w:lang w:eastAsia="it-IT"/>
        </w:rPr>
      </w:r>
    </w:p>
    <w:p>
      <w:pPr>
        <w:pStyle w:val="Normal"/>
        <w:spacing w:lineRule="auto" w:line="240" w:before="0" w:after="0"/>
        <w:rPr>
          <w:rFonts w:ascii="Franklin Gothic Book" w:hAnsi="Franklin Gothic Book" w:eastAsia="Times New Roman" w:cs="Arial"/>
          <w:b/>
          <w:b/>
          <w:color w:val="000000"/>
          <w:sz w:val="23"/>
          <w:szCs w:val="23"/>
          <w:highlight w:val="white"/>
          <w:lang w:eastAsia="it-IT"/>
        </w:rPr>
      </w:pPr>
      <w:r>
        <w:rPr>
          <w:rFonts w:eastAsia="Times New Roman" w:cs="Arial" w:ascii="Franklin Gothic Book" w:hAnsi="Franklin Gothic Book"/>
          <w:b/>
          <w:color w:val="000000"/>
          <w:sz w:val="23"/>
          <w:szCs w:val="23"/>
          <w:shd w:fill="FFFFFF" w:val="clear"/>
          <w:lang w:eastAsia="it-IT"/>
        </w:rPr>
        <w:t xml:space="preserve">Note di regia </w:t>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shd w:fill="FFFFFF" w:val="clear"/>
          <w:lang w:eastAsia="it-IT"/>
        </w:rPr>
        <w:t>“</w:t>
      </w:r>
      <w:r>
        <w:rPr>
          <w:rFonts w:eastAsia="Times New Roman" w:cs="Arial" w:ascii="Franklin Gothic Book" w:hAnsi="Franklin Gothic Book"/>
          <w:color w:val="000000"/>
          <w:sz w:val="23"/>
          <w:szCs w:val="23"/>
          <w:shd w:fill="FFFFFF" w:val="clear"/>
          <w:lang w:eastAsia="it-IT"/>
        </w:rPr>
        <w:t xml:space="preserve">Due anni fa ho letto il testo di Laurent Mauvignier e ho pensato subito che era scritto in una </w:t>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shd w:fill="FFFFFF" w:val="clear"/>
          <w:lang w:eastAsia="it-IT"/>
        </w:rPr>
        <w:t xml:space="preserve">lingua vocata al teatro. Storia di un oblio è un canto a più voci, ma è concepito per una sola voce. Un canto che Vincenzo Pirrotta intona a nome di ognuno di noi, conducendoci in quella zona dolorosa e opaca in cui ogni essere umano è destinato a sparire e a essere dimenticato. La scrittura di Mauvigner circoscrive luoghi indicibili dell’esperienza, quei luoghi della memoria o della coscienza che resistono alle parole.  A questa resistenza Mauvignier contrappone l’esattezza della parola, il suo potere evocativo e catartico. </w:t>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highlight w:val="white"/>
          <w:lang w:eastAsia="it-IT"/>
        </w:rPr>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shd w:fill="FFFFFF" w:val="clear"/>
          <w:lang w:eastAsia="it-IT"/>
        </w:rPr>
        <w:t xml:space="preserve">Mi è sembrato che Storia di un oblio fosse un testo che oggi potesse trovare un senso  speciale presso il pubblico teatrale. Dopotutto il teatro è da sempre racconto di una esperienza, anche della più oscura e irraccontabile, come appunto è oscura e irraccontabile l’incongrua uccisione di un uomo da parte di quattro vigilanti e il tentativo di restituirle un senso da parte di chi resta. La parola di Mauvignier sfida l’indulgenza dell’autocoscienza e la retorica sentimentalistica della cronaca a buon mercato, riuscendo a dar voce alla sofferenza e alla solitudine che segna la vita delle persone.” </w:t>
      </w:r>
      <w:r>
        <w:rPr>
          <w:rFonts w:eastAsia="Times New Roman" w:cs="Arial" w:ascii="Franklin Gothic Book" w:hAnsi="Franklin Gothic Book"/>
          <w:b/>
          <w:color w:val="000000"/>
          <w:sz w:val="23"/>
          <w:szCs w:val="23"/>
          <w:shd w:fill="FFFFFF" w:val="clear"/>
          <w:lang w:eastAsia="it-IT"/>
        </w:rPr>
        <w:t>Roberto Andò</w:t>
      </w:r>
    </w:p>
    <w:p>
      <w:pPr>
        <w:pStyle w:val="Normal"/>
        <w:spacing w:lineRule="auto" w:line="240" w:before="0" w:after="0"/>
        <w:rPr>
          <w:rFonts w:ascii="Franklin Gothic Book" w:hAnsi="Franklin Gothic Book" w:eastAsia="Times New Roman" w:cs="Arial"/>
          <w:color w:val="000000"/>
          <w:sz w:val="23"/>
          <w:szCs w:val="23"/>
          <w:highlight w:val="white"/>
          <w:lang w:eastAsia="it-IT"/>
        </w:rPr>
      </w:pPr>
      <w:r>
        <w:rPr>
          <w:rFonts w:eastAsia="Times New Roman" w:cs="Arial" w:ascii="Franklin Gothic Book" w:hAnsi="Franklin Gothic Book"/>
          <w:color w:val="000000"/>
          <w:sz w:val="23"/>
          <w:szCs w:val="23"/>
          <w:highlight w:val="white"/>
          <w:lang w:eastAsia="it-IT"/>
        </w:rPr>
      </w:r>
    </w:p>
    <w:p>
      <w:pPr>
        <w:pStyle w:val="Normal"/>
        <w:spacing w:lineRule="auto" w:line="240"/>
        <w:textAlignment w:val="baseline"/>
        <w:rPr/>
      </w:pPr>
      <w:bookmarkStart w:id="0" w:name="_GoBack"/>
      <w:bookmarkEnd w:id="0"/>
      <w:r>
        <w:rPr>
          <w:rFonts w:ascii="Franklin Gothic Book" w:hAnsi="Franklin Gothic Book"/>
          <w:b/>
          <w:color w:val="000000"/>
          <w:sz w:val="24"/>
          <w:szCs w:val="24"/>
        </w:rPr>
        <w:t>ORARI</w:t>
        <w:br/>
      </w:r>
      <w:r>
        <w:rPr>
          <w:rFonts w:ascii="Franklin Gothic Book" w:hAnsi="Franklin Gothic Book"/>
          <w:color w:val="000000"/>
        </w:rPr>
        <w:t>martedì 5 marzo h 20:30 mercoledì 6 marzo h 19:15 giovedì 7 marzo h 20:00</w:t>
        <w:br/>
        <w:t>venerdì 8 marzo h 20:30 sabato 9 marzo h 21:00 domenica 10 marzo h 15:45</w:t>
      </w:r>
    </w:p>
    <w:p>
      <w:pPr>
        <w:pStyle w:val="Normal"/>
        <w:tabs>
          <w:tab w:val="clear" w:pos="708"/>
          <w:tab w:val="left" w:pos="2529" w:leader="none"/>
        </w:tabs>
        <w:spacing w:lineRule="auto" w:line="240"/>
        <w:textAlignment w:val="baseline"/>
        <w:rPr>
          <w:rFonts w:ascii="Franklin Gothic Book" w:hAnsi="Franklin Gothic Book"/>
        </w:rPr>
      </w:pPr>
      <w:r>
        <w:rPr>
          <w:rFonts w:ascii="Franklin Gothic Book" w:hAnsi="Franklin Gothic Book"/>
          <w:b/>
          <w:color w:val="000000"/>
          <w:sz w:val="24"/>
          <w:szCs w:val="24"/>
        </w:rPr>
        <w:t>PREZZO</w:t>
        <w:br/>
      </w:r>
      <w:r>
        <w:rPr>
          <w:rFonts w:ascii="Franklin Gothic Book" w:hAnsi="Franklin Gothic Book"/>
          <w:b/>
          <w:color w:val="000000"/>
        </w:rPr>
        <w:t>Platea</w:t>
      </w:r>
      <w:r>
        <w:rPr>
          <w:rFonts w:ascii="Franklin Gothic Book" w:hAnsi="Franklin Gothic Book"/>
          <w:b/>
          <w:color w:val="000000"/>
          <w:sz w:val="24"/>
          <w:szCs w:val="24"/>
        </w:rPr>
        <w:br/>
      </w:r>
      <w:r>
        <w:rPr>
          <w:rFonts w:ascii="Franklin Gothic Book" w:hAnsi="Franklin Gothic Book"/>
          <w:color w:val="000000"/>
        </w:rPr>
        <w:t>Intero &gt; 23,50€ + prev.</w:t>
        <w:br/>
        <w:t>Ridotto Over65/under26 &gt; 15€ + prev.</w:t>
        <w:br/>
        <w:t>Convenzioni* &gt; 18€ + prev.</w:t>
      </w:r>
      <w:r>
        <w:rPr>
          <w:rFonts w:ascii="Franklin Gothic Book" w:hAnsi="Franklin Gothic Book"/>
          <w:b/>
          <w:color w:val="000000"/>
        </w:rPr>
        <w:br/>
      </w:r>
      <w:r>
        <w:rPr>
          <w:rStyle w:val="Enfasiforte"/>
          <w:rFonts w:ascii="Franklin Gothic Book" w:hAnsi="Franklin Gothic Book"/>
          <w:color w:val="000000"/>
        </w:rPr>
        <w:t>Galleria</w:t>
      </w:r>
      <w:r>
        <w:rPr>
          <w:rFonts w:ascii="Franklin Gothic Book" w:hAnsi="Franklin Gothic Book"/>
          <w:b/>
          <w:color w:val="000000"/>
        </w:rPr>
        <w:br/>
      </w:r>
      <w:r>
        <w:rPr>
          <w:rFonts w:ascii="Franklin Gothic Book" w:hAnsi="Franklin Gothic Book"/>
          <w:color w:val="000000"/>
        </w:rPr>
        <w:t>Intero &gt; 18€</w:t>
        <w:br/>
        <w:t>Ridotto Over65/under26 &gt; 15€ + prev.</w:t>
        <w:br/>
        <w:t>Convenzioni* &gt; 15€ + prev.</w:t>
        <w:br/>
        <w:t>* le convenzioni sono valide per platea e galleria, e per tutti i giorni, esclusi venerdì e sabato.</w:t>
      </w:r>
      <w:r>
        <w:rPr>
          <w:rFonts w:ascii="Franklin Gothic Book" w:hAnsi="Franklin Gothic Book"/>
          <w:b/>
          <w:color w:val="000000"/>
        </w:rPr>
        <w:t xml:space="preserve"> </w:t>
      </w: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r>
      <w:r>
        <w:rPr>
          <w:rFonts w:cs="Franklin Gothic Book" w:ascii="Franklin Gothic Book" w:hAnsi="Franklin Gothic Book"/>
          <w:i/>
          <w:sz w:val="20"/>
          <w:szCs w:val="20"/>
        </w:rPr>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customStyle="1">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customStyle="1">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Heading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Heading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customStyle="1">
    <w:name w:val="ListLabel 1"/>
    <w:qFormat/>
    <w:rsid w:val="009a390d"/>
    <w:rPr>
      <w:rFonts w:ascii="Franklin Gothic Book" w:hAnsi="Franklin Gothic Book"/>
      <w:color w:val="auto"/>
      <w:sz w:val="20"/>
      <w:szCs w:val="20"/>
      <w:u w:val="none"/>
    </w:rPr>
  </w:style>
  <w:style w:type="character" w:styleId="ListLabel2" w:customStyle="1">
    <w:name w:val="ListLabel 2"/>
    <w:qFormat/>
    <w:rsid w:val="009a390d"/>
    <w:rPr>
      <w:rFonts w:ascii="Franklin Gothic Book" w:hAnsi="Franklin Gothic Book"/>
      <w:sz w:val="20"/>
      <w:szCs w:val="20"/>
    </w:rPr>
  </w:style>
  <w:style w:type="character" w:styleId="ListLabel3" w:customStyle="1">
    <w:name w:val="ListLabel 3"/>
    <w:qFormat/>
    <w:rsid w:val="009a390d"/>
    <w:rPr>
      <w:rFonts w:ascii="Franklin Gothic Book" w:hAnsi="Franklin Gothic Book" w:cs="Franklin Gothic Book"/>
      <w:sz w:val="20"/>
      <w:szCs w:val="20"/>
    </w:rPr>
  </w:style>
  <w:style w:type="character" w:styleId="Enfasiforte" w:customStyle="1">
    <w:name w:val="Enfasi forte"/>
    <w:qFormat/>
    <w:rsid w:val="009a390d"/>
    <w:rPr>
      <w:b/>
      <w:bCs/>
    </w:rPr>
  </w:style>
  <w:style w:type="character" w:styleId="ListLabel4" w:customStyle="1">
    <w:name w:val="ListLabel 4"/>
    <w:qFormat/>
    <w:rsid w:val="009a390d"/>
    <w:rPr>
      <w:rFonts w:ascii="Franklin Gothic Book" w:hAnsi="Franklin Gothic Book"/>
      <w:color w:val="auto"/>
      <w:sz w:val="20"/>
      <w:szCs w:val="20"/>
      <w:u w:val="none"/>
    </w:rPr>
  </w:style>
  <w:style w:type="character" w:styleId="ListLabel5" w:customStyle="1">
    <w:name w:val="ListLabel 5"/>
    <w:qFormat/>
    <w:rsid w:val="009a390d"/>
    <w:rPr>
      <w:rFonts w:ascii="Franklin Gothic Book" w:hAnsi="Franklin Gothic Book"/>
      <w:sz w:val="20"/>
      <w:szCs w:val="20"/>
    </w:rPr>
  </w:style>
  <w:style w:type="character" w:styleId="ListLabel6" w:customStyle="1">
    <w:name w:val="ListLabel 6"/>
    <w:qFormat/>
    <w:rsid w:val="009a390d"/>
    <w:rPr>
      <w:rFonts w:ascii="Franklin Gothic Book" w:hAnsi="Franklin Gothic Book" w:cs="Franklin Gothic Book"/>
      <w:sz w:val="20"/>
      <w:szCs w:val="20"/>
    </w:rPr>
  </w:style>
  <w:style w:type="character" w:styleId="ListLabel7" w:customStyle="1">
    <w:name w:val="ListLabel 7"/>
    <w:qFormat/>
    <w:rsid w:val="009a390d"/>
    <w:rPr>
      <w:rFonts w:ascii="Franklin Gothic Book" w:hAnsi="Franklin Gothic Book"/>
      <w:color w:val="auto"/>
      <w:sz w:val="20"/>
      <w:szCs w:val="20"/>
      <w:u w:val="none"/>
    </w:rPr>
  </w:style>
  <w:style w:type="character" w:styleId="ListLabel8" w:customStyle="1">
    <w:name w:val="ListLabel 8"/>
    <w:qFormat/>
    <w:rsid w:val="009a390d"/>
    <w:rPr>
      <w:rFonts w:ascii="Franklin Gothic Book" w:hAnsi="Franklin Gothic Book"/>
      <w:sz w:val="20"/>
      <w:szCs w:val="20"/>
    </w:rPr>
  </w:style>
  <w:style w:type="character" w:styleId="ListLabel9" w:customStyle="1">
    <w:name w:val="ListLabel 9"/>
    <w:qFormat/>
    <w:rsid w:val="009a390d"/>
    <w:rPr>
      <w:rFonts w:ascii="Franklin Gothic Book" w:hAnsi="Franklin Gothic Book" w:cs="Franklin Gothic Book"/>
      <w:sz w:val="20"/>
      <w:szCs w:val="20"/>
    </w:rPr>
  </w:style>
  <w:style w:type="character" w:styleId="ListLabel10" w:customStyle="1">
    <w:name w:val="ListLabel 10"/>
    <w:qFormat/>
    <w:rsid w:val="009a390d"/>
    <w:rPr>
      <w:rFonts w:ascii="Franklin Gothic Book" w:hAnsi="Franklin Gothic Book"/>
      <w:color w:val="auto"/>
      <w:sz w:val="20"/>
      <w:szCs w:val="20"/>
      <w:u w:val="none"/>
    </w:rPr>
  </w:style>
  <w:style w:type="character" w:styleId="ListLabel11" w:customStyle="1">
    <w:name w:val="ListLabel 11"/>
    <w:qFormat/>
    <w:rsid w:val="009a390d"/>
    <w:rPr>
      <w:rFonts w:ascii="Franklin Gothic Book" w:hAnsi="Franklin Gothic Book"/>
      <w:sz w:val="20"/>
      <w:szCs w:val="20"/>
    </w:rPr>
  </w:style>
  <w:style w:type="character" w:styleId="ListLabel12" w:customStyle="1">
    <w:name w:val="ListLabel 12"/>
    <w:qFormat/>
    <w:rsid w:val="009a390d"/>
    <w:rPr>
      <w:rFonts w:ascii="Franklin Gothic Book" w:hAnsi="Franklin Gothic Book" w:cs="Franklin Gothic Book"/>
      <w:sz w:val="20"/>
      <w:szCs w:val="20"/>
    </w:rPr>
  </w:style>
  <w:style w:type="character" w:styleId="ListLabel13">
    <w:name w:val="ListLabel 13"/>
    <w:qFormat/>
    <w:rPr>
      <w:rFonts w:ascii="Franklin Gothic Book" w:hAnsi="Franklin Gothic Book"/>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character" w:styleId="ListLabel16">
    <w:name w:val="ListLabel 16"/>
    <w:qFormat/>
    <w:rPr>
      <w:rFonts w:ascii="Franklin Gothic Book" w:hAnsi="Franklin Gothic Book"/>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9a390d"/>
    <w:pPr/>
    <w:rPr>
      <w:rFonts w:cs="Arial"/>
    </w:rPr>
  </w:style>
  <w:style w:type="paragraph" w:styleId="Didascalia" w:customStyle="1">
    <w:name w:val="Caption"/>
    <w:basedOn w:val="Normal"/>
    <w:qFormat/>
    <w:rsid w:val="009a390d"/>
    <w:pPr>
      <w:suppressLineNumbers/>
      <w:spacing w:before="120" w:after="120"/>
    </w:pPr>
    <w:rPr>
      <w:rFonts w:cs="Arial"/>
      <w:i/>
      <w:iCs/>
      <w:sz w:val="24"/>
      <w:szCs w:val="24"/>
    </w:rPr>
  </w:style>
  <w:style w:type="paragraph" w:styleId="Indice" w:customStyle="1">
    <w:name w:val="Indice"/>
    <w:basedOn w:val="Normal"/>
    <w:qFormat/>
    <w:rsid w:val="009a390d"/>
    <w:pPr>
      <w:suppressLineNumbers/>
    </w:pPr>
    <w:rPr>
      <w:rFonts w:cs="Arial"/>
    </w:rPr>
  </w:style>
  <w:style w:type="paragraph" w:styleId="Titoloprincipale">
    <w:name w:val="Title"/>
    <w:basedOn w:val="Normal"/>
    <w:next w:val="Corpodeltesto"/>
    <w:qFormat/>
    <w:rsid w:val="009a390d"/>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9a390d"/>
    <w:pPr>
      <w:suppressLineNumbers/>
      <w:spacing w:before="120" w:after="120"/>
    </w:pPr>
    <w:rPr>
      <w:rFonts w:cs="Arial"/>
      <w:i/>
      <w:iCs/>
      <w:sz w:val="24"/>
      <w:szCs w:val="24"/>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paragraph" w:styleId="Contenutocornice" w:customStyle="1">
    <w:name w:val="Contenuto cornice"/>
    <w:basedOn w:val="Normal"/>
    <w:qFormat/>
    <w:rsid w:val="009a390d"/>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Application>LibreOffice/6.1.1.2$Windows_X86_64 LibreOffice_project/5d19a1bfa650b796764388cd8b33a5af1f5baa1b</Application>
  <Pages>2</Pages>
  <Words>740</Words>
  <Characters>3841</Characters>
  <CharactersWithSpaces>4576</CharactersWithSpaces>
  <Paragraphs>20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2019-02-28T16:50:34Z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