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7" w:rsidRDefault="00813207">
      <w:pPr>
        <w:pStyle w:val="Nessunaspaziatura"/>
      </w:pPr>
    </w:p>
    <w:p w:rsidR="00813207" w:rsidRDefault="00D34495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813207" w:rsidRDefault="00D34495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>Palazzina dei Bagni Misteriosi</w:t>
      </w:r>
    </w:p>
    <w:p w:rsidR="00813207" w:rsidRDefault="00D34495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Dal 12 al 17 marzo 2019</w:t>
      </w:r>
    </w:p>
    <w:p w:rsidR="00813207" w:rsidRDefault="00D34495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PEER GYNT</w:t>
      </w:r>
      <w:r>
        <w:rPr>
          <w:rFonts w:ascii="Franklin Gothic Book" w:hAnsi="Franklin Gothic Book"/>
          <w:b/>
          <w:sz w:val="24"/>
          <w:szCs w:val="24"/>
        </w:rPr>
        <w:br/>
        <w:t>Suite</w:t>
      </w:r>
      <w:bookmarkStart w:id="0" w:name="_GoBack"/>
      <w:bookmarkEnd w:id="0"/>
    </w:p>
    <w:p w:rsidR="00813207" w:rsidRDefault="00D34495">
      <w:pPr>
        <w:pStyle w:val="Corpodeltesto"/>
        <w:spacing w:line="270" w:lineRule="atLeast"/>
        <w:textAlignment w:val="baseline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da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Henrik Ibsen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musiche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Edvard Grieg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regia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Luca Micheletti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un progetto drammaturgico di e con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Federica Fracassi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Luca Micheletti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arrangiamenti e pianoforte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Lorenzo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Grossi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danzatrice e coreografa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Lidia Carew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soprano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Anna Roberta Sorbo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e con la partecipazione di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Alessandro Pezzali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e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Lorenzo Vitalone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costumi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Antonio Marras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assistenti alla regia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Francesco Martucci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Jacopo M. Pagliari</w:t>
      </w:r>
    </w:p>
    <w:p w:rsidR="00813207" w:rsidRDefault="00D34495">
      <w:pPr>
        <w:pStyle w:val="Corpodeltesto"/>
        <w:widowControl/>
        <w:spacing w:line="270" w:lineRule="atLeast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produzione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Teatro Franco Parenti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con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il sostegno di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Compagnia Teatrale I Guitti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Innovation Norway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sotto l’Alto Patrocinio della Reale Ambasciata di Norvegia in Italia</w:t>
      </w:r>
    </w:p>
    <w:p w:rsidR="00813207" w:rsidRDefault="00813207">
      <w:pPr>
        <w:pStyle w:val="Corpodeltesto"/>
        <w:widowControl/>
        <w:spacing w:line="270" w:lineRule="atLeast"/>
        <w:rPr>
          <w:rFonts w:ascii="Franklin Gothic Book" w:hAnsi="Franklin Gothic Book"/>
          <w:color w:val="000000"/>
          <w:sz w:val="24"/>
          <w:szCs w:val="24"/>
        </w:rPr>
      </w:pPr>
    </w:p>
    <w:p w:rsidR="00813207" w:rsidRDefault="00D34495">
      <w:pPr>
        <w:pStyle w:val="Corpodeltesto"/>
        <w:widowControl/>
        <w:spacing w:line="270" w:lineRule="atLeast"/>
      </w:pPr>
      <w:r>
        <w:rPr>
          <w:rFonts w:ascii="Franklin Gothic Book" w:hAnsi="Franklin Gothic Book"/>
          <w:sz w:val="24"/>
          <w:szCs w:val="24"/>
        </w:rPr>
        <w:t>Durata: 2 ore</w:t>
      </w:r>
    </w:p>
    <w:p w:rsidR="00813207" w:rsidRDefault="00D34495">
      <w:pPr>
        <w:pStyle w:val="Heading4"/>
        <w:spacing w:before="57" w:after="57"/>
        <w:textAlignment w:val="baseline"/>
        <w:rPr>
          <w:rFonts w:ascii="Franklin Gothic Book" w:hAnsi="Franklin Gothic Book"/>
          <w:b w:val="0"/>
          <w:bCs w:val="0"/>
          <w:color w:val="000000"/>
        </w:rPr>
      </w:pPr>
      <w:r>
        <w:rPr>
          <w:rFonts w:ascii="Franklin Gothic Book" w:hAnsi="Franklin Gothic Book"/>
          <w:b w:val="0"/>
          <w:bCs w:val="0"/>
          <w:color w:val="000000"/>
        </w:rPr>
        <w:t xml:space="preserve">Torna la coppia artistica Fracassi - Micheletti in uno spettacolo itinerante ideato per i suggestivi spazi della Palazzina dei Bagni Misteriosi. Nel violento e avventuroso scontro con il mondo reale </w:t>
      </w:r>
      <w:r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Peer Gynt</w:t>
      </w:r>
      <w:r>
        <w:rPr>
          <w:rFonts w:ascii="Franklin Gothic Book" w:hAnsi="Franklin Gothic Book"/>
          <w:b w:val="0"/>
          <w:bCs w:val="0"/>
          <w:color w:val="000000"/>
        </w:rPr>
        <w:t>, “Faust ibseniano” alla ricerca di se stesso, s</w:t>
      </w:r>
      <w:r>
        <w:rPr>
          <w:rFonts w:ascii="Franklin Gothic Book" w:hAnsi="Franklin Gothic Book"/>
          <w:b w:val="0"/>
          <w:bCs w:val="0"/>
          <w:color w:val="000000"/>
        </w:rPr>
        <w:t xml:space="preserve">perimenta la differenza fra autenticità e finzione, esplorando tumultuosamente i rapporti con il femminile, con la realtà storica e sociale, con la fede e le forze oscure. </w:t>
      </w:r>
      <w:r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Peer Gynt </w:t>
      </w:r>
      <w:r>
        <w:rPr>
          <w:rFonts w:ascii="Franklin Gothic Book" w:hAnsi="Franklin Gothic Book"/>
          <w:b w:val="0"/>
          <w:bCs w:val="0"/>
          <w:color w:val="000000"/>
        </w:rPr>
        <w:t>non si sa chi sia, né dove sia, leggenda o realtà: è la storia (e la fiaba</w:t>
      </w:r>
      <w:r>
        <w:rPr>
          <w:rFonts w:ascii="Franklin Gothic Book" w:hAnsi="Franklin Gothic Book"/>
          <w:b w:val="0"/>
          <w:bCs w:val="0"/>
          <w:color w:val="000000"/>
        </w:rPr>
        <w:t>) di una ricerca di riscatto, di verità e di vita che può avvenire solo attraverso la perturbante immersione nel mondo alla rovescia del fallimento, della menzogna e dell’aldilà. Lo spettacolo riunisce in una piccola rapsodia tre frammenti che hanno al lor</w:t>
      </w:r>
      <w:r>
        <w:rPr>
          <w:rFonts w:ascii="Franklin Gothic Book" w:hAnsi="Franklin Gothic Book"/>
          <w:b w:val="0"/>
          <w:bCs w:val="0"/>
          <w:color w:val="000000"/>
        </w:rPr>
        <w:t xml:space="preserve">o centro altrettanti temi cruciali: «Fallire», «Mentire», «Morire». </w:t>
      </w:r>
      <w:r>
        <w:rPr>
          <w:rFonts w:ascii="Franklin Gothic Book" w:hAnsi="Franklin Gothic Book"/>
          <w:b w:val="0"/>
          <w:bCs w:val="0"/>
          <w:i/>
          <w:color w:val="000000"/>
        </w:rPr>
        <w:t xml:space="preserve">Peer Gynt </w:t>
      </w:r>
      <w:r>
        <w:rPr>
          <w:rFonts w:ascii="Franklin Gothic Book" w:hAnsi="Franklin Gothic Book"/>
          <w:b w:val="0"/>
          <w:bCs w:val="0"/>
          <w:color w:val="000000"/>
        </w:rPr>
        <w:t>nato da un’idea di Federica Fracassi e Luca Micheletti, è un’opera-mondo di grandioso respiro poetico e teatrale e la si può attraversare, forse, all’infinito e in forme innumere</w:t>
      </w:r>
      <w:r>
        <w:rPr>
          <w:rFonts w:ascii="Franklin Gothic Book" w:hAnsi="Franklin Gothic Book"/>
          <w:b w:val="0"/>
          <w:bCs w:val="0"/>
          <w:color w:val="000000"/>
        </w:rPr>
        <w:t>voli.</w:t>
      </w:r>
    </w:p>
    <w:p w:rsidR="00813207" w:rsidRDefault="00D34495">
      <w:pPr>
        <w:pStyle w:val="Heading4"/>
        <w:spacing w:before="57" w:after="57"/>
        <w:textAlignment w:val="baseline"/>
        <w:rPr>
          <w:rFonts w:ascii="Franklin Gothic Book" w:hAnsi="Franklin Gothic Book"/>
          <w:b w:val="0"/>
        </w:rPr>
      </w:pPr>
      <w:r>
        <w:rPr>
          <w:rFonts w:ascii="Franklin Gothic Book" w:hAnsi="Franklin Gothic Book"/>
        </w:rPr>
        <w:t>Luca Micheletti</w:t>
      </w:r>
      <w:r>
        <w:rPr>
          <w:rFonts w:ascii="Franklin Gothic Book" w:hAnsi="Franklin Gothic Book"/>
          <w:b w:val="0"/>
        </w:rPr>
        <w:t xml:space="preserve"> </w:t>
      </w:r>
      <w:r>
        <w:rPr>
          <w:rFonts w:ascii="Franklin Gothic Book" w:hAnsi="Franklin Gothic Book"/>
          <w:b w:val="0"/>
        </w:rPr>
        <w:br/>
        <w:t>Regista, attore e drammaturgo, “figlio d’arte” da quattro generazioni. Si forma lavorando fin da giovanissimo nella Compagnia Teatrale I Guitti, di cui attualmente è regista stabile. Nel 2011 vince il Premio Ubu come miglior attore n</w:t>
      </w:r>
      <w:r>
        <w:rPr>
          <w:rFonts w:ascii="Franklin Gothic Book" w:hAnsi="Franklin Gothic Book"/>
          <w:b w:val="0"/>
        </w:rPr>
        <w:t>on protagonista nello spettacolo </w:t>
      </w:r>
      <w:r>
        <w:rPr>
          <w:rFonts w:ascii="Franklin Gothic Book" w:hAnsi="Franklin Gothic Book"/>
          <w:b w:val="0"/>
          <w:iCs/>
        </w:rPr>
        <w:t>La resistibile ascesa di Arturo Ui</w:t>
      </w:r>
      <w:r>
        <w:rPr>
          <w:rFonts w:ascii="Franklin Gothic Book" w:hAnsi="Franklin Gothic Book"/>
          <w:b w:val="0"/>
        </w:rPr>
        <w:t> (Premio della critica 2011) dove lavora anche come </w:t>
      </w:r>
      <w:r>
        <w:rPr>
          <w:rFonts w:ascii="Franklin Gothic Book" w:hAnsi="Franklin Gothic Book"/>
          <w:b w:val="0"/>
          <w:iCs/>
        </w:rPr>
        <w:t>Dramaturg</w:t>
      </w:r>
      <w:r>
        <w:rPr>
          <w:rFonts w:ascii="Franklin Gothic Book" w:hAnsi="Franklin Gothic Book"/>
          <w:b w:val="0"/>
        </w:rPr>
        <w:t> e recita al fianco di Umberto Orsini. Per lo stesso spettacolo è in nomination al Premio Le Maschere del Teatro Italiano. Nel 2</w:t>
      </w:r>
      <w:r>
        <w:rPr>
          <w:rFonts w:ascii="Franklin Gothic Book" w:hAnsi="Franklin Gothic Book"/>
          <w:b w:val="0"/>
        </w:rPr>
        <w:t>012 è chiamato alla Biennale di Venezia Teatro da Luca Ronconi per dirigere uno studio su </w:t>
      </w:r>
      <w:r>
        <w:rPr>
          <w:rFonts w:ascii="Franklin Gothic Book" w:hAnsi="Franklin Gothic Book"/>
          <w:b w:val="0"/>
          <w:iCs/>
        </w:rPr>
        <w:t>Questa sera si recita a soggetto</w:t>
      </w:r>
      <w:r>
        <w:rPr>
          <w:rFonts w:ascii="Franklin Gothic Book" w:hAnsi="Franklin Gothic Book"/>
          <w:b w:val="0"/>
        </w:rPr>
        <w:t> di Pirandello. Nel 2013 firma regia e drammaturgia de </w:t>
      </w:r>
      <w:r>
        <w:rPr>
          <w:rFonts w:ascii="Franklin Gothic Book" w:hAnsi="Franklin Gothic Book"/>
          <w:b w:val="0"/>
          <w:iCs/>
        </w:rPr>
        <w:t>Le memorie di Ivan Karamazov</w:t>
      </w:r>
      <w:r>
        <w:rPr>
          <w:rFonts w:ascii="Franklin Gothic Book" w:hAnsi="Franklin Gothic Book"/>
          <w:b w:val="0"/>
        </w:rPr>
        <w:t> da Dostoevskij per Umberto Orsini. Nel 2014 scrive</w:t>
      </w:r>
      <w:r>
        <w:rPr>
          <w:rFonts w:ascii="Franklin Gothic Book" w:hAnsi="Franklin Gothic Book"/>
          <w:b w:val="0"/>
        </w:rPr>
        <w:t xml:space="preserve"> e dirige </w:t>
      </w:r>
      <w:r>
        <w:rPr>
          <w:rFonts w:ascii="Franklin Gothic Book" w:hAnsi="Franklin Gothic Book"/>
          <w:b w:val="0"/>
          <w:iCs/>
        </w:rPr>
        <w:t>La metamorfosi</w:t>
      </w:r>
      <w:r>
        <w:rPr>
          <w:rFonts w:ascii="Franklin Gothic Book" w:hAnsi="Franklin Gothic Book"/>
          <w:b w:val="0"/>
        </w:rPr>
        <w:t>, dal racconto di Kafka, per il CTB Teatro Stabile di Brescia ed ERT Emilia Romagna Teatro. Nel 2015, ancora per il CTB, firma regia e drammaturgia di </w:t>
      </w:r>
      <w:r>
        <w:rPr>
          <w:rFonts w:ascii="Franklin Gothic Book" w:hAnsi="Franklin Gothic Book"/>
          <w:b w:val="0"/>
          <w:iCs/>
        </w:rPr>
        <w:t xml:space="preserve">Mephisto. </w:t>
      </w:r>
      <w:r>
        <w:rPr>
          <w:rFonts w:ascii="Franklin Gothic Book" w:hAnsi="Franklin Gothic Book"/>
          <w:b w:val="0"/>
        </w:rPr>
        <w:t>Nel 2016 è interprete e regista del testo di George Tabori “Le variazio</w:t>
      </w:r>
      <w:r>
        <w:rPr>
          <w:rFonts w:ascii="Franklin Gothic Book" w:hAnsi="Franklin Gothic Book"/>
          <w:b w:val="0"/>
        </w:rPr>
        <w:t>ni Goldberg” e a gennaio vince il Premio Internazionale Luigi Pirandello per meriti acquisiti in campo teatrale.</w:t>
      </w:r>
      <w:r>
        <w:rPr>
          <w:rFonts w:ascii="Franklin Gothic Book" w:hAnsi="Franklin Gothic Book"/>
          <w:b w:val="0"/>
        </w:rPr>
        <w:br/>
        <w:t xml:space="preserve">Negli ultimi anni ha diretto pièces di Ruzante, Molière, Marivaux, Hugo, García Lorca, Brecht, </w:t>
      </w:r>
      <w:r>
        <w:rPr>
          <w:rFonts w:ascii="Franklin Gothic Book" w:hAnsi="Franklin Gothic Book"/>
          <w:b w:val="0"/>
        </w:rPr>
        <w:lastRenderedPageBreak/>
        <w:t>De Ghelderode, Koltès, Machiavelli, Plauto, Horv</w:t>
      </w:r>
      <w:r>
        <w:rPr>
          <w:rFonts w:ascii="Franklin Gothic Book" w:hAnsi="Franklin Gothic Book"/>
          <w:b w:val="0"/>
        </w:rPr>
        <w:t>ath, Jonson, Pirandello, oltre all’</w:t>
      </w:r>
      <w:r>
        <w:rPr>
          <w:rFonts w:ascii="Franklin Gothic Book" w:hAnsi="Franklin Gothic Book"/>
          <w:b w:val="0"/>
          <w:iCs/>
        </w:rPr>
        <w:t>Histoire du soldat</w:t>
      </w:r>
      <w:r>
        <w:rPr>
          <w:rFonts w:ascii="Franklin Gothic Book" w:hAnsi="Franklin Gothic Book"/>
          <w:b w:val="0"/>
        </w:rPr>
        <w:t> di Stravinskij/Ramuz e a diversi copioni suoi. Fra questi, </w:t>
      </w:r>
      <w:r>
        <w:rPr>
          <w:rFonts w:ascii="Franklin Gothic Book" w:hAnsi="Franklin Gothic Book"/>
          <w:b w:val="0"/>
          <w:iCs/>
        </w:rPr>
        <w:t>Ritorno a Deepwater </w:t>
      </w:r>
      <w:r>
        <w:rPr>
          <w:rFonts w:ascii="Franklin Gothic Book" w:hAnsi="Franklin Gothic Book"/>
          <w:b w:val="0"/>
        </w:rPr>
        <w:t xml:space="preserve">è finalista al Premio Riccione Pier Vittorio Tondelli 2011. </w:t>
      </w:r>
      <w:r>
        <w:rPr>
          <w:rFonts w:ascii="Franklin Gothic Book" w:hAnsi="Franklin Gothic Book"/>
          <w:b w:val="0"/>
        </w:rPr>
        <w:br/>
        <w:t>Al cinema è diretto da Marco Bellocchio e Renato De Maria (tra</w:t>
      </w:r>
      <w:r>
        <w:rPr>
          <w:rFonts w:ascii="Franklin Gothic Book" w:hAnsi="Franklin Gothic Book"/>
          <w:b w:val="0"/>
        </w:rPr>
        <w:t xml:space="preserve"> i protagonisti di </w:t>
      </w:r>
      <w:r>
        <w:rPr>
          <w:rFonts w:ascii="Franklin Gothic Book" w:hAnsi="Franklin Gothic Book"/>
          <w:b w:val="0"/>
          <w:iCs/>
        </w:rPr>
        <w:t>Italian Gangsters</w:t>
      </w:r>
      <w:r>
        <w:rPr>
          <w:rFonts w:ascii="Franklin Gothic Book" w:hAnsi="Franklin Gothic Book"/>
          <w:b w:val="0"/>
        </w:rPr>
        <w:t>, dove interpreta Luciano Lutring, è in concorso alla 72a Mostra Internazione d'Arte Cinematografica di Venezia - Orizzonti).</w:t>
      </w:r>
    </w:p>
    <w:p w:rsidR="00813207" w:rsidRDefault="00D34495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da martedì 12 marzo a sabato 16 marzo h 20:15</w:t>
      </w:r>
      <w:r>
        <w:rPr>
          <w:rFonts w:ascii="Franklin Gothic Book" w:hAnsi="Franklin Gothic Book"/>
        </w:rPr>
        <w:br/>
        <w:t>domenica 17 marzo h 17:00</w:t>
      </w:r>
      <w:r>
        <w:rPr>
          <w:rFonts w:ascii="Franklin Gothic Book" w:hAnsi="Franklin Gothic Book"/>
          <w:caps/>
          <w:color w:val="1A1A1A"/>
        </w:rPr>
        <w:t xml:space="preserve">  </w:t>
      </w:r>
      <w:r>
        <w:rPr>
          <w:rFonts w:ascii="Franklin Gothic Book" w:hAnsi="Franklin Gothic Book"/>
        </w:rPr>
        <w:t>e h 21:00</w:t>
      </w:r>
    </w:p>
    <w:p w:rsidR="00813207" w:rsidRDefault="00D34495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>PRE</w:t>
      </w:r>
      <w:r>
        <w:rPr>
          <w:rFonts w:ascii="Franklin Gothic Book" w:hAnsi="Franklin Gothic Book"/>
          <w:b/>
          <w:sz w:val="24"/>
          <w:szCs w:val="24"/>
        </w:rPr>
        <w:t>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Posto unico &gt; 25€ + prev.</w:t>
      </w:r>
      <w:r>
        <w:rPr>
          <w:rFonts w:ascii="Franklin Gothic Book" w:hAnsi="Franklin Gothic Book"/>
        </w:rPr>
        <w:br/>
        <w:t>Ridotto Over65/Under26 &gt; 18€ + prev.</w:t>
      </w:r>
    </w:p>
    <w:p w:rsidR="00D34495" w:rsidRDefault="00D34495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D34495" w:rsidRDefault="00D34495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D34495" w:rsidRDefault="00D34495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D34495" w:rsidSect="00813207">
          <w:headerReference w:type="default" r:id="rId6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</w:p>
    <w:p w:rsidR="00813207" w:rsidRDefault="00D34495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813207" w:rsidRDefault="00813207">
      <w:pPr>
        <w:spacing w:line="240" w:lineRule="auto"/>
      </w:pPr>
      <w:hyperlink r:id="rId8">
        <w:r w:rsidR="00D34495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D34495">
        <w:rPr>
          <w:rFonts w:ascii="Franklin Gothic Book" w:hAnsi="Franklin Gothic Book"/>
          <w:sz w:val="20"/>
          <w:szCs w:val="20"/>
        </w:rPr>
        <w:t xml:space="preserve"> </w:t>
      </w:r>
      <w:r w:rsidR="00D34495">
        <w:rPr>
          <w:rFonts w:ascii="Franklin Gothic Book" w:hAnsi="Franklin Gothic Book"/>
          <w:sz w:val="20"/>
          <w:szCs w:val="20"/>
        </w:rPr>
        <w:br/>
      </w:r>
      <w:hyperlink r:id="rId9">
        <w:r w:rsidR="00D34495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D34495">
        <w:rPr>
          <w:rFonts w:ascii="Franklin Gothic Book" w:hAnsi="Franklin Gothic Book"/>
          <w:sz w:val="20"/>
          <w:szCs w:val="20"/>
        </w:rPr>
        <w:t xml:space="preserve"> </w:t>
      </w:r>
      <w:r w:rsidR="00D34495">
        <w:rPr>
          <w:rFonts w:ascii="Franklin Gothic Book" w:hAnsi="Franklin Gothic Book"/>
          <w:sz w:val="20"/>
          <w:szCs w:val="20"/>
        </w:rPr>
        <w:br/>
      </w:r>
      <w:r w:rsidR="00D34495">
        <w:rPr>
          <w:rFonts w:ascii="Franklin Gothic Book" w:hAnsi="Franklin Gothic Book"/>
          <w:b/>
          <w:sz w:val="20"/>
          <w:szCs w:val="20"/>
        </w:rPr>
        <w:t>App</w:t>
      </w:r>
      <w:r w:rsidR="00D34495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813207" w:rsidRDefault="00D34495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0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813207" w:rsidRDefault="00D34495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D34495" w:rsidRDefault="00D34495">
      <w:pPr>
        <w:pStyle w:val="Corpodeltesto"/>
        <w:sectPr w:rsidR="00D34495" w:rsidSect="00D34495">
          <w:type w:val="continuous"/>
          <w:pgSz w:w="11906" w:h="16838"/>
          <w:pgMar w:top="1417" w:right="1134" w:bottom="1134" w:left="1134" w:header="708" w:footer="0" w:gutter="0"/>
          <w:cols w:num="2" w:space="720"/>
          <w:formProt w:val="0"/>
          <w:docGrid w:linePitch="360" w:charSpace="4096"/>
        </w:sectPr>
      </w:pPr>
    </w:p>
    <w:p w:rsidR="00813207" w:rsidRDefault="00813207">
      <w:pPr>
        <w:pStyle w:val="Corpodeltesto"/>
      </w:pPr>
    </w:p>
    <w:sectPr w:rsidR="00813207" w:rsidSect="00D34495"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07" w:rsidRDefault="00813207" w:rsidP="00813207">
      <w:pPr>
        <w:spacing w:after="0" w:line="240" w:lineRule="auto"/>
      </w:pPr>
      <w:r>
        <w:separator/>
      </w:r>
    </w:p>
  </w:endnote>
  <w:endnote w:type="continuationSeparator" w:id="0">
    <w:p w:rsidR="00813207" w:rsidRDefault="00813207" w:rsidP="0081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07" w:rsidRDefault="00813207" w:rsidP="00813207">
      <w:pPr>
        <w:spacing w:after="0" w:line="240" w:lineRule="auto"/>
      </w:pPr>
      <w:r>
        <w:separator/>
      </w:r>
    </w:p>
  </w:footnote>
  <w:footnote w:type="continuationSeparator" w:id="0">
    <w:p w:rsidR="00813207" w:rsidRDefault="00813207" w:rsidP="0081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07" w:rsidRDefault="00D34495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207" w:rsidRDefault="00813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07"/>
    <w:rsid w:val="00813207"/>
    <w:rsid w:val="00D3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813207"/>
    <w:rPr>
      <w:b/>
      <w:bCs/>
    </w:rPr>
  </w:style>
  <w:style w:type="character" w:customStyle="1" w:styleId="ListLabel13">
    <w:name w:val="ListLabel 13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813207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813207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8132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813207"/>
    <w:rPr>
      <w:rFonts w:cs="Arial"/>
    </w:rPr>
  </w:style>
  <w:style w:type="paragraph" w:customStyle="1" w:styleId="Caption">
    <w:name w:val="Caption"/>
    <w:basedOn w:val="Normale"/>
    <w:qFormat/>
    <w:rsid w:val="008132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13207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8132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620</Words>
  <Characters>3539</Characters>
  <Application>Microsoft Office Word</Application>
  <DocSecurity>0</DocSecurity>
  <Lines>29</Lines>
  <Paragraphs>8</Paragraphs>
  <ScaleCrop>false</ScaleCrop>
  <Company>Hewlett-Packard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80</cp:revision>
  <cp:lastPrinted>2017-09-25T09:02:00Z</cp:lastPrinted>
  <dcterms:created xsi:type="dcterms:W3CDTF">2017-04-03T09:28:00Z</dcterms:created>
  <dcterms:modified xsi:type="dcterms:W3CDTF">2019-02-20T15:51:00Z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