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color w:val="000000"/>
          <w:sz w:val="24"/>
          <w:szCs w:val="24"/>
        </w:rPr>
        <w:t>Sala Treno Blu</w:t>
      </w:r>
    </w:p>
    <w:p>
      <w:pPr>
        <w:pStyle w:val="Titolo4"/>
        <w:spacing w:lineRule="atLeast" w:line="270"/>
        <w:textAlignment w:val="baseline"/>
        <w:rPr>
          <w:rFonts w:ascii="franklin-gothic-urw;sans-serif" w:hAnsi="franklin-gothic-urw;sans-serif"/>
          <w:color w:val="1A1A1A"/>
          <w:sz w:val="36"/>
        </w:rPr>
      </w:pPr>
      <w:r>
        <w:rPr>
          <w:rFonts w:ascii="Franklin Gothic Book" w:hAnsi="Franklin Gothic Book"/>
          <w:color w:val="1A1A1A"/>
        </w:rPr>
        <w:t>28 marzo – 7 aprile 2019</w:t>
      </w:r>
    </w:p>
    <w:p>
      <w:pPr>
        <w:pStyle w:val="Titolo1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1A1A1A"/>
          <w:sz w:val="24"/>
          <w:szCs w:val="24"/>
        </w:rPr>
        <w:t>IL REGGIMENTO PARTE ALL’ALBA</w:t>
        <w:br/>
        <w:t>Storia di Ottavio Sebastiàn</w:t>
      </w:r>
    </w:p>
    <w:p>
      <w:pPr>
        <w:pStyle w:val="Corpodeltesto"/>
        <w:widowControl/>
        <w:spacing w:before="0" w:after="120"/>
        <w:rPr/>
      </w:pP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di </w:t>
      </w:r>
      <w:r>
        <w:rPr>
          <w:rStyle w:val="Enfasiforte"/>
          <w:rFonts w:ascii="Franklin Gothic Book" w:hAnsi="Franklin Gothic Book"/>
          <w:i w:val="false"/>
          <w:color w:val="000000"/>
          <w:sz w:val="24"/>
          <w:szCs w:val="24"/>
        </w:rPr>
        <w:t>Dino Buzzati</w:t>
      </w:r>
      <w:r>
        <w:rPr>
          <w:rStyle w:val="Enfasiforte"/>
          <w:rFonts w:ascii="Franklin Gothic Book" w:hAnsi="Franklin Gothic Book"/>
          <w:b w:val="false"/>
          <w:i w:val="false"/>
          <w:color w:val="000000"/>
          <w:sz w:val="24"/>
          <w:szCs w:val="24"/>
        </w:rPr>
        <w:br/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>adattamento teatrale di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 xml:space="preserve"> Giuseppe Nitti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con </w:t>
      </w:r>
      <w:r>
        <w:rPr>
          <w:rStyle w:val="Enfasiforte"/>
          <w:rFonts w:ascii="Franklin Gothic Book" w:hAnsi="Franklin Gothic Book"/>
          <w:i w:val="false"/>
          <w:color w:val="000000"/>
          <w:sz w:val="24"/>
          <w:szCs w:val="24"/>
        </w:rPr>
        <w:t>Giuseppe Nitti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>regia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 xml:space="preserve"> </w:t>
      </w:r>
      <w:r>
        <w:rPr>
          <w:rStyle w:val="Enfasiforte"/>
          <w:rFonts w:ascii="Franklin Gothic Book" w:hAnsi="Franklin Gothic Book"/>
          <w:i w:val="false"/>
          <w:color w:val="000000"/>
          <w:sz w:val="24"/>
          <w:szCs w:val="24"/>
        </w:rPr>
        <w:t>Alessio Pizzech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musiche originali di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Alessandro Panatteri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costumi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Augusta Tibaldeschi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produzione </w:t>
      </w:r>
      <w:r>
        <w:rPr>
          <w:rStyle w:val="Enfasiforte"/>
          <w:rFonts w:ascii="Franklin Gothic Book" w:hAnsi="Franklin Gothic Book"/>
          <w:i w:val="false"/>
          <w:color w:val="000000"/>
          <w:sz w:val="24"/>
          <w:szCs w:val="24"/>
        </w:rPr>
        <w:t>Teatro Franco Parenti</w:t>
      </w:r>
      <w:r>
        <w:rPr>
          <w:rStyle w:val="Enfasiforte"/>
          <w:rFonts w:ascii="Franklin Gothic Book" w:hAnsi="Franklin Gothic Book"/>
          <w:b w:val="false"/>
          <w:i w:val="false"/>
          <w:color w:val="000000"/>
          <w:sz w:val="24"/>
          <w:szCs w:val="24"/>
        </w:rPr>
        <w:br/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progetto di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Giuseppe Nitti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>sostenuto dall’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Associazione Internazionale Dino Buzzati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in collaborazione con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Fondazione TPE Teatro Piemonte Europa</w:t>
      </w:r>
    </w:p>
    <w:p>
      <w:pPr>
        <w:pStyle w:val="Corpodeltesto"/>
        <w:widowControl/>
        <w:spacing w:before="0" w:after="120"/>
        <w:rPr>
          <w:rFonts w:ascii="franklin-gothic-urw;sans-serif" w:hAnsi="franklin-gothic-urw;sans-serif"/>
          <w:i w:val="false"/>
          <w:i w:val="false"/>
          <w:color w:val="4A4A49"/>
          <w:sz w:val="21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Durata: 55 minuti </w:t>
      </w:r>
    </w:p>
    <w:p>
      <w:pPr>
        <w:pStyle w:val="Corpodeltesto"/>
        <w:widowControl/>
        <w:spacing w:before="0" w:after="120"/>
        <w:rPr>
          <w:rFonts w:ascii="Franklin Gothic Book" w:hAnsi="Franklin Gothic Book"/>
          <w:i w:val="false"/>
          <w:i w:val="false"/>
          <w:color w:val="000000"/>
          <w:sz w:val="24"/>
          <w:szCs w:val="24"/>
        </w:rPr>
      </w:pPr>
      <w:r>
        <w:rPr>
          <w:rFonts w:ascii="Franklin Gothic Book" w:hAnsi="Franklin Gothic Book"/>
          <w:i w:val="false"/>
          <w:color w:val="000000"/>
          <w:sz w:val="24"/>
          <w:szCs w:val="24"/>
        </w:rPr>
      </w:r>
    </w:p>
    <w:p>
      <w:pPr>
        <w:pStyle w:val="Corpodeltesto"/>
        <w:widowControl/>
        <w:spacing w:before="0" w:after="120"/>
        <w:rPr/>
      </w:pP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Uno dei più bei racconti-ritratto scritto da Buzzati pochi mesi prima della sua morte, </w:t>
      </w:r>
      <w:r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Il reggimento parte all’alba</w:t>
      </w:r>
      <w:r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è considerato una sorta di testamento artistico e ideologico dello scrittore. Sono gli ultimi istanti di vita di un uomo, Ottavio Sebastìan – coscienza narrativa dello scrittore – è pronto a lasciare tutto per unirsi al suo reggimento che lo aspetta perché “tutti senza eccezione […], tutti in un certo modo appartengono a un reggimento (…) nessuno sa neanche quale sia il suo, però quando un reggimento parte, chi gli appartiene, pure lui deve partire”. </w:t>
        <w:br/>
        <w:t xml:space="preserve">Ma Ottavio sa di non poter partire se prima non ha recuperato i pezzi della sua anima. Prepararsi al viaggio è tutto e l’uomo sente il bisogno urgente di ritrovare quanto perso nel tempo, il legame con la madre e i temi fondanti e antichi della sua vita. Il reggimento parte all’alba, e durante la notte è possibile e necessario riscoprirsi uomini nel mondo, con una funzione, uno scopo, un senso. </w:t>
        <w:br/>
        <w:t xml:space="preserve">Dalla grande componente autobiografica, questo racconto rispecchia il rapporto di Buzzati con la morte, i luoghi e le persone (in particolar modo la madre) e veicola un’idea di mondo e di uomo molto precisa e moderna, dove la consapevolezza della necessaria partenza insegna a saper guardare e ascoltare con occhi nuovi. </w:t>
        <w:br/>
        <w:t>Giuseppe Nitti e Alessio Pizzech, scegliendo questo testo, seppure meno conosciuto, consentono agli spettatori di riscoprire la profondità e la poetica del grande scrittore bellunese.</w:t>
      </w:r>
    </w:p>
    <w:p>
      <w:pPr>
        <w:pStyle w:val="Corpodeltesto"/>
        <w:widowControl/>
        <w:spacing w:before="0" w:after="120"/>
        <w:rPr>
          <w:rFonts w:ascii="Franklin Gothic Book" w:hAnsi="Franklin Gothic Book"/>
          <w:i w:val="false"/>
          <w:i w:val="false"/>
          <w:color w:val="000000"/>
          <w:sz w:val="24"/>
          <w:szCs w:val="24"/>
        </w:rPr>
      </w:pPr>
      <w:r>
        <w:rPr>
          <w:rFonts w:ascii="Franklin Gothic Book" w:hAnsi="Franklin Gothic Book"/>
          <w:i w:val="false"/>
          <w:color w:val="000000"/>
          <w:sz w:val="24"/>
          <w:szCs w:val="24"/>
        </w:rPr>
      </w:r>
    </w:p>
    <w:p>
      <w:pPr>
        <w:pStyle w:val="Corpodeltesto"/>
        <w:widowControl/>
        <w:spacing w:before="0" w:after="120"/>
        <w:rPr/>
      </w:pPr>
      <w:r>
        <w:rPr>
          <w:rFonts w:ascii="Franklin Gothic Book" w:hAnsi="Franklin Gothic Book"/>
          <w:b/>
          <w:bCs/>
          <w:i w:val="false"/>
          <w:iCs w:val="false"/>
          <w:sz w:val="24"/>
          <w:szCs w:val="24"/>
        </w:rPr>
        <w:t>ORARI</w:t>
      </w:r>
      <w:r>
        <w:rPr>
          <w:rFonts w:ascii="Franklin Gothic Book" w:hAnsi="Franklin Gothic Book"/>
          <w:i w:val="false"/>
          <w:iCs w:val="false"/>
          <w:sz w:val="24"/>
          <w:szCs w:val="24"/>
        </w:rPr>
        <w:br/>
      </w:r>
      <w:r>
        <w:rPr>
          <w:rFonts w:ascii="Franklin Gothic Book" w:hAnsi="Franklin Gothic Book"/>
          <w:i w:val="false"/>
          <w:iCs w:val="false"/>
          <w:color w:val="000000"/>
        </w:rPr>
        <w:t>martedì h 19:30</w:t>
        <w:br/>
        <w:t>mercoledì h 20:</w:t>
      </w:r>
      <w:r>
        <w:rPr>
          <w:rFonts w:ascii="Franklin Gothic Book" w:hAnsi="Franklin Gothic Book"/>
          <w:i w:val="false"/>
          <w:iCs w:val="false"/>
          <w:color w:val="000000"/>
        </w:rPr>
        <w:t>00</w:t>
      </w:r>
      <w:r>
        <w:rPr>
          <w:rFonts w:ascii="Franklin Gothic Book" w:hAnsi="Franklin Gothic Book"/>
          <w:i w:val="false"/>
          <w:iCs w:val="false"/>
          <w:color w:val="000000"/>
        </w:rPr>
        <w:br/>
        <w:t>giovedì h 20:30</w:t>
        <w:br/>
        <w:t>venerdì h 2</w:t>
      </w:r>
      <w:r>
        <w:rPr>
          <w:rFonts w:ascii="Franklin Gothic Book" w:hAnsi="Franklin Gothic Book"/>
          <w:i w:val="false"/>
          <w:iCs w:val="false"/>
          <w:color w:val="000000"/>
        </w:rPr>
        <w:t>0</w:t>
      </w:r>
      <w:r>
        <w:rPr>
          <w:rFonts w:ascii="Franklin Gothic Book" w:hAnsi="Franklin Gothic Book"/>
          <w:i w:val="false"/>
          <w:iCs w:val="false"/>
          <w:color w:val="000000"/>
        </w:rPr>
        <w:t>:00</w:t>
        <w:br/>
        <w:t>sabato h 20:</w:t>
      </w:r>
      <w:r>
        <w:rPr>
          <w:rFonts w:ascii="Franklin Gothic Book" w:hAnsi="Franklin Gothic Book"/>
          <w:i w:val="false"/>
          <w:iCs w:val="false"/>
          <w:color w:val="000000"/>
        </w:rPr>
        <w:t>3</w:t>
      </w:r>
      <w:r>
        <w:rPr>
          <w:rFonts w:ascii="Franklin Gothic Book" w:hAnsi="Franklin Gothic Book"/>
          <w:i w:val="false"/>
          <w:iCs w:val="false"/>
          <w:color w:val="000000"/>
        </w:rPr>
        <w:t>0</w:t>
        <w:br/>
        <w:t>domenica h 1</w:t>
      </w:r>
      <w:r>
        <w:rPr>
          <w:rFonts w:ascii="Franklin Gothic Book" w:hAnsi="Franklin Gothic Book"/>
          <w:i w:val="false"/>
          <w:iCs w:val="false"/>
          <w:color w:val="000000"/>
        </w:rPr>
        <w:t>7</w:t>
      </w:r>
      <w:r>
        <w:rPr>
          <w:rFonts w:ascii="Franklin Gothic Book" w:hAnsi="Franklin Gothic Book"/>
          <w:i w:val="false"/>
          <w:iCs w:val="false"/>
          <w:color w:val="000000"/>
        </w:rPr>
        <w:t>:</w:t>
      </w:r>
      <w:r>
        <w:rPr>
          <w:rFonts w:ascii="Franklin Gothic Book" w:hAnsi="Franklin Gothic Book"/>
          <w:i w:val="false"/>
          <w:iCs w:val="false"/>
          <w:color w:val="000000"/>
        </w:rPr>
        <w:t>1</w:t>
      </w:r>
      <w:r>
        <w:rPr>
          <w:rFonts w:ascii="Franklin Gothic Book" w:hAnsi="Franklin Gothic Book"/>
          <w:i w:val="false"/>
          <w:iCs w:val="false"/>
          <w:color w:val="000000"/>
        </w:rPr>
        <w:t>5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</w:rPr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  <w:b/>
          <w:bCs/>
          <w:color w:val="000000"/>
        </w:rPr>
        <w:t>Intero</w:t>
      </w:r>
      <w:r>
        <w:rPr>
          <w:rFonts w:ascii="Franklin Gothic Book" w:hAnsi="Franklin Gothic Book"/>
          <w:color w:val="000000"/>
        </w:rPr>
        <w:t xml:space="preserve"> &gt; 18€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b/>
          <w:bCs/>
          <w:color w:val="000000"/>
        </w:rPr>
        <w:t>Ridotto Over65/Under26</w:t>
      </w:r>
      <w:r>
        <w:rPr>
          <w:rFonts w:ascii="Franklin Gothic Book" w:hAnsi="Franklin Gothic Book"/>
          <w:color w:val="000000"/>
        </w:rPr>
        <w:t xml:space="preserve"> &gt; 13€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b/>
          <w:bCs/>
          <w:color w:val="000000"/>
        </w:rPr>
        <w:t>Convenzioni*</w:t>
      </w:r>
      <w:r>
        <w:rPr>
          <w:rFonts w:ascii="Franklin Gothic Book" w:hAnsi="Franklin Gothic Book"/>
          <w:color w:val="000000"/>
        </w:rPr>
        <w:t xml:space="preserve"> &gt; 15€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* le convenzioni sono valide tutti i giorni, esclusi venerdì e sabato.</w:t>
      </w:r>
      <w:r>
        <w:rPr>
          <w:rFonts w:ascii="Franklin Gothic Book" w:hAnsi="Franklin Gothic Book"/>
          <w:b/>
          <w:color w:val="000000"/>
        </w:rPr>
        <w:t xml:space="preserve"> 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>
          <w:rFonts w:ascii="Franklin Gothic Book" w:hAnsi="Franklin Gothic Book" w:cs="Franklin Gothic Book"/>
          <w:b/>
          <w:b/>
          <w:sz w:val="20"/>
          <w:szCs w:val="20"/>
        </w:rPr>
      </w:pPr>
      <w:r>
        <w:rPr>
          <w:rFonts w:cs="Franklin Gothic Book" w:ascii="Franklin Gothic Book" w:hAnsi="Franklin Gothic Book"/>
          <w:b/>
          <w:sz w:val="20"/>
          <w:szCs w:val="20"/>
        </w:rPr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</w:r>
      <w:r>
        <w:rPr>
          <w:rFonts w:cs="Franklin Gothic Book" w:ascii="Franklin Gothic Book" w:hAnsi="Franklin Gothic Book"/>
          <w:i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59995217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bookmarkStart w:id="0" w:name="_GoBack"/>
      <w:bookmarkEnd w:id="0"/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Palatino">
    <w:charset w:val="00"/>
    <w:family w:val="roman"/>
    <w:pitch w:val="variable"/>
  </w:font>
  <w:font w:name="franklin-gothic-urw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Franklin Gothic Book" w:hAnsi="Franklin Gothic Book" w:cs="Franklin Gothic Book"/>
      </w:rPr>
    </w:pPr>
    <w:r>
      <w:rPr>
        <w:rFonts w:cs="Franklin Gothic Book" w:ascii="Franklin Gothic Book" w:hAnsi="Franklin Gothic Book"/>
      </w:rPr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principale"/>
    <w:next w:val="Corpodeltesto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3754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rsid w:val="00813f9a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 w:customStyle="1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375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 w:customStyle="1">
    <w:name w:val="ListLabel 1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 w:customStyle="1">
    <w:name w:val="ListLabel 2"/>
    <w:qFormat/>
    <w:rPr>
      <w:rFonts w:ascii="Franklin Gothic Book" w:hAnsi="Franklin Gothic Book"/>
      <w:sz w:val="20"/>
      <w:szCs w:val="20"/>
    </w:rPr>
  </w:style>
  <w:style w:type="character" w:styleId="ListLabel3" w:customStyle="1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styleId="Enfasiforte" w:customStyle="1">
    <w:name w:val="Enfasi forte"/>
    <w:qFormat/>
    <w:rPr>
      <w:b/>
      <w:bCs/>
    </w:rPr>
  </w:style>
  <w:style w:type="character" w:styleId="ListLabel4" w:customStyle="1">
    <w:name w:val="ListLabel 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 w:customStyle="1">
    <w:name w:val="ListLabel 5"/>
    <w:qFormat/>
    <w:rPr>
      <w:rFonts w:ascii="Franklin Gothic Book" w:hAnsi="Franklin Gothic Book"/>
      <w:sz w:val="20"/>
      <w:szCs w:val="20"/>
    </w:rPr>
  </w:style>
  <w:style w:type="character" w:styleId="ListLabel6" w:customStyle="1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styleId="ListLabel7" w:customStyle="1">
    <w:name w:val="ListLabel 7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 w:customStyle="1">
    <w:name w:val="ListLabel 8"/>
    <w:qFormat/>
    <w:rPr>
      <w:rFonts w:ascii="Franklin Gothic Book" w:hAnsi="Franklin Gothic Book"/>
      <w:sz w:val="20"/>
      <w:szCs w:val="20"/>
    </w:rPr>
  </w:style>
  <w:style w:type="character" w:styleId="ListLabel9" w:customStyle="1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styleId="ListLabel10" w:customStyle="1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 w:customStyle="1">
    <w:name w:val="ListLabel 11"/>
    <w:qFormat/>
    <w:rPr>
      <w:rFonts w:ascii="Franklin Gothic Book" w:hAnsi="Franklin Gothic Book"/>
      <w:sz w:val="20"/>
      <w:szCs w:val="20"/>
    </w:rPr>
  </w:style>
  <w:style w:type="character" w:styleId="ListLabel12" w:customStyle="1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styleId="ListLabel13" w:customStyle="1">
    <w:name w:val="ListLabel 13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4" w:customStyle="1">
    <w:name w:val="ListLabel 14"/>
    <w:qFormat/>
    <w:rPr>
      <w:rFonts w:ascii="Franklin Gothic Book" w:hAnsi="Franklin Gothic Book"/>
      <w:sz w:val="20"/>
      <w:szCs w:val="20"/>
    </w:rPr>
  </w:style>
  <w:style w:type="character" w:styleId="ListLabel15" w:customStyle="1">
    <w:name w:val="ListLabel 15"/>
    <w:qFormat/>
    <w:rPr>
      <w:rFonts w:ascii="Franklin Gothic Book" w:hAnsi="Franklin Gothic Book" w:cs="Franklin Gothic Book"/>
      <w:sz w:val="20"/>
      <w:szCs w:val="20"/>
    </w:rPr>
  </w:style>
  <w:style w:type="character" w:styleId="ListLabel16">
    <w:name w:val="ListLabel 16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7">
    <w:name w:val="ListLabel 17"/>
    <w:qFormat/>
    <w:rPr>
      <w:rFonts w:ascii="Franklin Gothic Book" w:hAnsi="Franklin Gothic Book"/>
      <w:sz w:val="20"/>
      <w:szCs w:val="20"/>
    </w:rPr>
  </w:style>
  <w:style w:type="character" w:styleId="ListLabel18">
    <w:name w:val="ListLabel 18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30x60" w:customStyle="1">
    <w:name w:val="30 x 60"/>
    <w:basedOn w:val="Normal"/>
    <w:qFormat/>
    <w:rsid w:val="0063754a"/>
    <w:pPr>
      <w:spacing w:lineRule="auto" w:line="360" w:before="0" w:after="0"/>
      <w:ind w:right="578" w:hanging="0"/>
      <w:jc w:val="both"/>
    </w:pPr>
    <w:rPr>
      <w:rFonts w:ascii="Palatino" w:hAnsi="Palatino" w:eastAsia="Times New Roman" w:cs="Palatino"/>
      <w:sz w:val="28"/>
      <w:szCs w:val="32"/>
      <w:lang w:eastAsia="it-IT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Application>LibreOffice/6.1.1.2$Windows_X86_64 LibreOffice_project/5d19a1bfa650b796764388cd8b33a5af1f5baa1b</Application>
  <Pages>2</Pages>
  <Words>385</Words>
  <Characters>2134</Characters>
  <CharactersWithSpaces>2519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2019-02-04T16:06:01Z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