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108" w:rsidRDefault="000D0108">
      <w:pPr>
        <w:pStyle w:val="Corpodeltesto"/>
        <w:rPr>
          <w:rFonts w:ascii="Franklin Gothic Book" w:hAnsi="Franklin Gothic Book"/>
          <w:i w:val="0"/>
          <w:sz w:val="24"/>
          <w:szCs w:val="24"/>
        </w:rPr>
      </w:pPr>
    </w:p>
    <w:p w:rsidR="000D0108" w:rsidRDefault="00124F95">
      <w:pPr>
        <w:spacing w:line="270" w:lineRule="atLeast"/>
        <w:textAlignment w:val="baseline"/>
        <w:rPr>
          <w:rFonts w:ascii="Franklin Gothic Book" w:hAnsi="Franklin Gothic Book"/>
          <w:sz w:val="24"/>
          <w:szCs w:val="24"/>
        </w:rPr>
      </w:pPr>
      <w:r>
        <w:rPr>
          <w:rFonts w:ascii="Franklin Gothic Book" w:hAnsi="Franklin Gothic Book"/>
          <w:sz w:val="24"/>
          <w:szCs w:val="24"/>
        </w:rPr>
        <w:t>Comunicato stampa</w:t>
      </w:r>
    </w:p>
    <w:p w:rsidR="000D0108" w:rsidRDefault="00124F95">
      <w:pPr>
        <w:spacing w:line="270" w:lineRule="atLeast"/>
        <w:textAlignment w:val="baseline"/>
      </w:pPr>
      <w:r>
        <w:rPr>
          <w:rFonts w:ascii="Franklin Gothic Book" w:hAnsi="Franklin Gothic Book"/>
          <w:color w:val="000000"/>
          <w:sz w:val="24"/>
          <w:szCs w:val="24"/>
        </w:rPr>
        <w:t>Sala AcomeA</w:t>
      </w:r>
    </w:p>
    <w:p w:rsidR="000D0108" w:rsidRDefault="00124F95">
      <w:pPr>
        <w:spacing w:line="270" w:lineRule="atLeast"/>
        <w:textAlignment w:val="baseline"/>
        <w:rPr>
          <w:b/>
          <w:bCs/>
        </w:rPr>
      </w:pPr>
      <w:r>
        <w:rPr>
          <w:rFonts w:ascii="Franklin Gothic Book" w:hAnsi="Franklin Gothic Book"/>
          <w:b/>
          <w:bCs/>
          <w:color w:val="000000"/>
          <w:sz w:val="24"/>
          <w:szCs w:val="24"/>
        </w:rPr>
        <w:t>Lunedì 28 genn</w:t>
      </w:r>
      <w:bookmarkStart w:id="0" w:name="_GoBack"/>
      <w:bookmarkEnd w:id="0"/>
      <w:r>
        <w:rPr>
          <w:rFonts w:ascii="Franklin Gothic Book" w:hAnsi="Franklin Gothic Book"/>
          <w:b/>
          <w:bCs/>
          <w:color w:val="000000"/>
          <w:sz w:val="24"/>
          <w:szCs w:val="24"/>
        </w:rPr>
        <w:t>aio ore 18:45</w:t>
      </w:r>
    </w:p>
    <w:p w:rsidR="000D0108" w:rsidRDefault="00124F95">
      <w:pPr>
        <w:pStyle w:val="Titolo1"/>
        <w:spacing w:line="270" w:lineRule="atLeast"/>
        <w:textAlignment w:val="baseline"/>
        <w:rPr>
          <w:rFonts w:ascii="franklin-gothic-urw;sans-serif" w:hAnsi="franklin-gothic-urw;sans-serif"/>
          <w:color w:val="000000"/>
          <w:sz w:val="72"/>
        </w:rPr>
      </w:pPr>
      <w:r>
        <w:rPr>
          <w:rFonts w:ascii="Franklin Gothic Book" w:hAnsi="Franklin Gothic Book"/>
          <w:color w:val="000000"/>
          <w:sz w:val="24"/>
          <w:szCs w:val="24"/>
        </w:rPr>
        <w:t>IL MARE DELLA NOSTRA STORIA</w:t>
      </w:r>
      <w:r>
        <w:rPr>
          <w:rFonts w:ascii="Franklin Gothic Book" w:hAnsi="Franklin Gothic Book"/>
          <w:color w:val="000000"/>
          <w:sz w:val="24"/>
          <w:szCs w:val="24"/>
        </w:rPr>
        <w:br/>
        <w:t>Proiezione del film di Giovanna Gagliardo</w:t>
      </w:r>
    </w:p>
    <w:p w:rsidR="00784E67" w:rsidRDefault="00124F95">
      <w:pPr>
        <w:pStyle w:val="Corpodeltesto"/>
        <w:spacing w:line="270" w:lineRule="atLeast"/>
        <w:textAlignment w:val="baseline"/>
        <w:rPr>
          <w:rStyle w:val="Enfasi"/>
          <w:rFonts w:ascii="Franklin Gothic Book" w:hAnsi="Franklin Gothic Book"/>
          <w:b/>
          <w:bCs/>
          <w:color w:val="000000"/>
          <w:sz w:val="24"/>
          <w:szCs w:val="24"/>
        </w:rPr>
      </w:pPr>
      <w:r>
        <w:rPr>
          <w:rFonts w:ascii="Franklin Gothic Book" w:hAnsi="Franklin Gothic Book"/>
          <w:i w:val="0"/>
          <w:color w:val="000000"/>
          <w:sz w:val="24"/>
          <w:szCs w:val="24"/>
        </w:rPr>
        <w:t>proiezione del film</w:t>
      </w:r>
      <w:r>
        <w:rPr>
          <w:rFonts w:ascii="Franklin Gothic Book" w:hAnsi="Franklin Gothic Book"/>
          <w:b/>
          <w:bCs/>
          <w:i w:val="0"/>
          <w:color w:val="000000"/>
          <w:sz w:val="24"/>
          <w:szCs w:val="24"/>
        </w:rPr>
        <w:t xml:space="preserve"> </w:t>
      </w:r>
      <w:r>
        <w:rPr>
          <w:rStyle w:val="Enfasi"/>
          <w:rFonts w:ascii="Franklin Gothic Book" w:hAnsi="Franklin Gothic Book"/>
          <w:b/>
          <w:bCs/>
          <w:color w:val="000000"/>
          <w:sz w:val="24"/>
          <w:szCs w:val="24"/>
        </w:rPr>
        <w:t>Il mare della nostra storia</w:t>
      </w:r>
      <w:r w:rsidR="00A76565">
        <w:rPr>
          <w:rStyle w:val="Enfasi"/>
          <w:rFonts w:ascii="Franklin Gothic Book" w:hAnsi="Franklin Gothic Book"/>
          <w:b/>
          <w:bCs/>
          <w:color w:val="000000"/>
          <w:sz w:val="24"/>
          <w:szCs w:val="24"/>
        </w:rPr>
        <w:br/>
      </w:r>
      <w:r w:rsidR="00A76565" w:rsidRPr="00A76565">
        <w:rPr>
          <w:rFonts w:ascii="Franklin Gothic Book" w:hAnsi="Franklin Gothic Book"/>
          <w:bCs/>
          <w:i w:val="0"/>
          <w:iCs w:val="0"/>
          <w:color w:val="000000"/>
          <w:sz w:val="24"/>
          <w:szCs w:val="24"/>
        </w:rPr>
        <w:t>Introducono </w:t>
      </w:r>
      <w:r w:rsidR="00A76565" w:rsidRPr="00A76565">
        <w:rPr>
          <w:rFonts w:ascii="Franklin Gothic Book" w:hAnsi="Franklin Gothic Book"/>
          <w:b/>
          <w:bCs/>
          <w:i w:val="0"/>
          <w:iCs w:val="0"/>
          <w:color w:val="000000"/>
          <w:sz w:val="24"/>
          <w:szCs w:val="24"/>
        </w:rPr>
        <w:t>Andrée Ruth Shammah</w:t>
      </w:r>
      <w:r w:rsidR="00A76565" w:rsidRPr="00A76565">
        <w:rPr>
          <w:rFonts w:ascii="Franklin Gothic Book" w:hAnsi="Franklin Gothic Book"/>
          <w:bCs/>
          <w:i w:val="0"/>
          <w:iCs w:val="0"/>
          <w:color w:val="000000"/>
          <w:sz w:val="24"/>
          <w:szCs w:val="24"/>
        </w:rPr>
        <w:t> e </w:t>
      </w:r>
      <w:r w:rsidR="00A76565" w:rsidRPr="00A76565">
        <w:rPr>
          <w:rFonts w:ascii="Franklin Gothic Book" w:hAnsi="Franklin Gothic Book"/>
          <w:b/>
          <w:bCs/>
          <w:i w:val="0"/>
          <w:iCs w:val="0"/>
          <w:color w:val="000000"/>
          <w:sz w:val="24"/>
          <w:szCs w:val="24"/>
        </w:rPr>
        <w:t>Roberto Ciccutto</w:t>
      </w:r>
      <w:r w:rsidR="00A76565" w:rsidRPr="00A76565">
        <w:rPr>
          <w:rFonts w:ascii="Franklin Gothic Book" w:hAnsi="Franklin Gothic Book"/>
          <w:bCs/>
          <w:i w:val="0"/>
          <w:iCs w:val="0"/>
          <w:color w:val="000000"/>
          <w:sz w:val="24"/>
          <w:szCs w:val="24"/>
        </w:rPr>
        <w:t>, presidente Istituto Luce Cinecittà</w:t>
      </w:r>
    </w:p>
    <w:p w:rsidR="00784E67" w:rsidRDefault="00784E67">
      <w:pPr>
        <w:pStyle w:val="Corpodeltesto"/>
        <w:spacing w:line="270" w:lineRule="atLeast"/>
        <w:textAlignment w:val="baseline"/>
        <w:rPr>
          <w:rStyle w:val="Enfasi"/>
          <w:rFonts w:ascii="Franklin Gothic Book" w:hAnsi="Franklin Gothic Book"/>
          <w:color w:val="000000"/>
          <w:sz w:val="24"/>
          <w:szCs w:val="24"/>
        </w:rPr>
      </w:pPr>
      <w:r>
        <w:rPr>
          <w:rStyle w:val="Enfasi"/>
          <w:rFonts w:ascii="Franklin Gothic Book" w:hAnsi="Franklin Gothic Book"/>
          <w:color w:val="000000"/>
          <w:sz w:val="24"/>
          <w:szCs w:val="24"/>
        </w:rPr>
        <w:t xml:space="preserve">lettura di </w:t>
      </w:r>
      <w:r w:rsidRPr="00784E67">
        <w:rPr>
          <w:rStyle w:val="Enfasi"/>
          <w:rFonts w:ascii="Franklin Gothic Book" w:hAnsi="Franklin Gothic Book"/>
          <w:b/>
          <w:color w:val="000000"/>
          <w:sz w:val="24"/>
          <w:szCs w:val="24"/>
        </w:rPr>
        <w:t>Lino Musella</w:t>
      </w:r>
      <w:r>
        <w:rPr>
          <w:rStyle w:val="Enfasi"/>
          <w:rFonts w:ascii="Franklin Gothic Book" w:hAnsi="Franklin Gothic Book"/>
          <w:color w:val="000000"/>
          <w:sz w:val="24"/>
          <w:szCs w:val="24"/>
        </w:rPr>
        <w:t xml:space="preserve"> di Lettera di Herbert Pagani al colonnello Gheddafi</w:t>
      </w:r>
    </w:p>
    <w:p w:rsidR="000D0108" w:rsidRDefault="00784E67">
      <w:pPr>
        <w:pStyle w:val="Corpodeltesto"/>
        <w:spacing w:line="270" w:lineRule="atLeast"/>
        <w:textAlignment w:val="baseline"/>
        <w:rPr>
          <w:rFonts w:ascii="franklin-gothic-urw;sans-serif" w:hAnsi="franklin-gothic-urw;sans-serif"/>
          <w:b/>
          <w:i w:val="0"/>
          <w:color w:val="000000"/>
          <w:sz w:val="72"/>
        </w:rPr>
      </w:pPr>
      <w:r w:rsidRPr="00784E67">
        <w:rPr>
          <w:rStyle w:val="Enfasi"/>
          <w:rFonts w:ascii="Franklin Gothic Book" w:hAnsi="Franklin Gothic Book"/>
          <w:b/>
          <w:color w:val="000000"/>
          <w:sz w:val="24"/>
          <w:szCs w:val="24"/>
        </w:rPr>
        <w:t>Emanuela Martini</w:t>
      </w:r>
      <w:r>
        <w:rPr>
          <w:rStyle w:val="Enfasi"/>
          <w:rFonts w:ascii="Franklin Gothic Book" w:hAnsi="Franklin Gothic Book"/>
          <w:color w:val="000000"/>
          <w:sz w:val="24"/>
          <w:szCs w:val="24"/>
        </w:rPr>
        <w:t xml:space="preserve"> direttrice del TFF intervista Giovanna Gagliardo </w:t>
      </w:r>
      <w:r w:rsidR="00124F95">
        <w:rPr>
          <w:rStyle w:val="Enfasi"/>
          <w:rFonts w:ascii="Franklin Gothic Book" w:hAnsi="Franklin Gothic Book"/>
          <w:color w:val="000000"/>
          <w:sz w:val="24"/>
          <w:szCs w:val="24"/>
        </w:rPr>
        <w:br/>
      </w:r>
      <w:r w:rsidR="00124F95">
        <w:rPr>
          <w:rFonts w:ascii="Franklin Gothic Book" w:hAnsi="Franklin Gothic Book"/>
          <w:i w:val="0"/>
          <w:color w:val="000000"/>
          <w:sz w:val="24"/>
          <w:szCs w:val="24"/>
        </w:rPr>
        <w:t xml:space="preserve">soggetto e regia </w:t>
      </w:r>
      <w:r w:rsidR="00124F95">
        <w:rPr>
          <w:rStyle w:val="Enfasiforte"/>
          <w:rFonts w:ascii="Franklin Gothic Book" w:hAnsi="Franklin Gothic Book"/>
          <w:i w:val="0"/>
          <w:color w:val="000000"/>
          <w:sz w:val="24"/>
          <w:szCs w:val="24"/>
        </w:rPr>
        <w:t>Giovanna Gagliardo</w:t>
      </w:r>
      <w:r w:rsidR="00124F95">
        <w:rPr>
          <w:rFonts w:ascii="Franklin Gothic Book" w:hAnsi="Franklin Gothic Book"/>
          <w:i w:val="0"/>
          <w:color w:val="000000"/>
          <w:sz w:val="24"/>
          <w:szCs w:val="24"/>
        </w:rPr>
        <w:br/>
        <w:t>Italia, 2018 (94′)</w:t>
      </w:r>
      <w:r w:rsidR="00124F95">
        <w:rPr>
          <w:rFonts w:ascii="Franklin Gothic Book" w:hAnsi="Franklin Gothic Book"/>
          <w:i w:val="0"/>
          <w:color w:val="000000"/>
          <w:sz w:val="24"/>
          <w:szCs w:val="24"/>
        </w:rPr>
        <w:br/>
        <w:t xml:space="preserve">produzione e distribuzione </w:t>
      </w:r>
      <w:r w:rsidR="00124F95">
        <w:rPr>
          <w:rFonts w:ascii="Franklin Gothic Book" w:hAnsi="Franklin Gothic Book"/>
          <w:b/>
          <w:bCs/>
          <w:i w:val="0"/>
          <w:color w:val="000000"/>
          <w:sz w:val="24"/>
          <w:szCs w:val="24"/>
        </w:rPr>
        <w:t>Istituto Luce Cinecittà</w:t>
      </w:r>
    </w:p>
    <w:p w:rsidR="000D0108" w:rsidRDefault="00124F95">
      <w:pPr>
        <w:pStyle w:val="Corpodeltesto"/>
        <w:widowControl/>
        <w:spacing w:after="120" w:line="270" w:lineRule="atLeast"/>
        <w:rPr>
          <w:rFonts w:ascii="Franklin Gothic Book" w:hAnsi="Franklin Gothic Book"/>
          <w:i w:val="0"/>
          <w:color w:val="000000"/>
          <w:sz w:val="24"/>
          <w:szCs w:val="24"/>
        </w:rPr>
      </w:pPr>
      <w:r>
        <w:rPr>
          <w:rFonts w:ascii="Franklin Gothic Book" w:hAnsi="Franklin Gothic Book"/>
          <w:i w:val="0"/>
          <w:color w:val="000000"/>
          <w:sz w:val="24"/>
          <w:szCs w:val="24"/>
        </w:rPr>
        <w:t>a cura di</w:t>
      </w:r>
      <w:r>
        <w:rPr>
          <w:rFonts w:ascii="Franklin Gothic Book" w:hAnsi="Franklin Gothic Book"/>
          <w:b/>
          <w:bCs/>
          <w:i w:val="0"/>
          <w:color w:val="000000"/>
          <w:sz w:val="24"/>
          <w:szCs w:val="24"/>
        </w:rPr>
        <w:t xml:space="preserve"> Associazione Pier Lombardo</w:t>
      </w:r>
    </w:p>
    <w:p w:rsidR="000D0108" w:rsidRDefault="00124F95">
      <w:pPr>
        <w:pStyle w:val="Corpodeltesto"/>
        <w:widowControl/>
        <w:spacing w:after="120" w:line="270" w:lineRule="atLeast"/>
        <w:rPr>
          <w:rFonts w:ascii="Franklin Gothic Book" w:hAnsi="Franklin Gothic Book"/>
          <w:color w:val="000000"/>
          <w:sz w:val="24"/>
          <w:szCs w:val="24"/>
        </w:rPr>
      </w:pPr>
      <w:r>
        <w:rPr>
          <w:rFonts w:ascii="Franklin Gothic Book" w:hAnsi="Franklin Gothic Book"/>
          <w:color w:val="000000"/>
          <w:sz w:val="24"/>
          <w:szCs w:val="24"/>
        </w:rPr>
        <w:t>Durata: 1 ora e 34 minuti</w:t>
      </w:r>
    </w:p>
    <w:p w:rsidR="000D0108" w:rsidRDefault="00124F95" w:rsidP="006701C0">
      <w:pPr>
        <w:pStyle w:val="Titolo41"/>
        <w:spacing w:before="100" w:after="100"/>
        <w:ind w:right="150"/>
        <w:rPr>
          <w:rFonts w:ascii="Franklin Gothic Book" w:hAnsi="Franklin Gothic Book"/>
          <w:color w:val="000000"/>
        </w:rPr>
      </w:pPr>
      <w:r>
        <w:rPr>
          <w:rFonts w:ascii="Franklin Gothic Book" w:hAnsi="Franklin Gothic Book"/>
          <w:b w:val="0"/>
          <w:bCs w:val="0"/>
          <w:color w:val="000000"/>
        </w:rPr>
        <w:t>C'è un luogo che guarda l'Italia e che dall'Italia è costantemente guardato. Uno sguardo fatto di brame, di scontri, di incontri e di seduzioni. Uno sguardo che ha significato l'inferno della guerra, e l'eden di una nuova piccola patria. Questo luogo è la Libia</w:t>
      </w:r>
      <w:r>
        <w:rPr>
          <w:rFonts w:ascii="Franklin Gothic Book" w:hAnsi="Franklin Gothic Book"/>
          <w:color w:val="000000"/>
        </w:rPr>
        <w:t>.</w:t>
      </w:r>
    </w:p>
    <w:p w:rsidR="000D0108" w:rsidRDefault="00124F95">
      <w:pPr>
        <w:pStyle w:val="Corpodeltesto"/>
        <w:widowControl/>
      </w:pPr>
      <w:r>
        <w:rPr>
          <w:rFonts w:ascii="Franklin Gothic Book" w:hAnsi="Franklin Gothic Book"/>
          <w:i w:val="0"/>
          <w:color w:val="000000"/>
          <w:sz w:val="24"/>
          <w:szCs w:val="24"/>
        </w:rPr>
        <w:t xml:space="preserve">Due date: </w:t>
      </w:r>
      <w:r>
        <w:rPr>
          <w:rStyle w:val="Enfasiforte"/>
          <w:rFonts w:ascii="Franklin Gothic Book" w:hAnsi="Franklin Gothic Book"/>
          <w:b w:val="0"/>
          <w:i w:val="0"/>
          <w:color w:val="000000"/>
          <w:sz w:val="24"/>
          <w:szCs w:val="24"/>
        </w:rPr>
        <w:t>5 ottobre 1911</w:t>
      </w:r>
      <w:r>
        <w:rPr>
          <w:rFonts w:ascii="Franklin Gothic Book" w:hAnsi="Franklin Gothic Book"/>
          <w:i w:val="0"/>
          <w:color w:val="000000"/>
          <w:sz w:val="24"/>
          <w:szCs w:val="24"/>
        </w:rPr>
        <w:t xml:space="preserve">, la Regia Marina italiana impone la resa alla guarnigione turca di Tripoli e occupa la città. È la prima tappa dell’impresa coloniale italiana. </w:t>
      </w:r>
      <w:r>
        <w:rPr>
          <w:rStyle w:val="Enfasiforte"/>
          <w:rFonts w:ascii="Franklin Gothic Book" w:hAnsi="Franklin Gothic Book"/>
          <w:b w:val="0"/>
          <w:i w:val="0"/>
          <w:color w:val="000000"/>
          <w:sz w:val="24"/>
          <w:szCs w:val="24"/>
        </w:rPr>
        <w:t xml:space="preserve">20 ottobre 2011, </w:t>
      </w:r>
      <w:r>
        <w:rPr>
          <w:rFonts w:ascii="Franklin Gothic Book" w:hAnsi="Franklin Gothic Book"/>
          <w:i w:val="0"/>
          <w:color w:val="000000"/>
          <w:sz w:val="24"/>
          <w:szCs w:val="24"/>
        </w:rPr>
        <w:t>a Sirte viene catturato e ucciso Gheddafi. In questi cento incredibili anni e non solo, si crea, si sviluppa, si incrina, si ricompone e si scompone il rapporto tutto speciale fra l’Italia –o per meglio dire gli italiani – e i libici o – per meglio dire – i tripolini. Un rapporto appassionato e controverso dove, insieme alla storia con la S maiuscola (con la sua ferocia colonialista, ma anche con le sue lungimiranti intuizioni inclusive) si sviluppa un romanzo parallelo fatto di tante piccole storie quotidiane vissute da diverse comunità che convivono insieme pacificamente. Sono italiani, ebrei, arabi, piccoli imprenditori, artigiani, commercianti, mondani internazionali e uomini d’affari che vivono gomito a gomito in un miscuglio di interessi e di passioni che li fa sentire tutti figli di una cultura comune e mediterranea. Il film, attraverso una serie di testimonianze, di racconti, di ricordi, ma anche di ricostruzioni storiche e di eccezionali filmati dell’Archivio Storico dell’Istituto Luce, cerca di riprendere il filo di quel “rapporto particolare” che ha fatto del “bel suol d’amore” non solo il luogo della nostra spesso riprovevole memoria coloniale, ma anche il “luogo della bellezza e della felicità” per molti italiani che ci sono nati e che vi hanno vissuto.</w:t>
      </w:r>
    </w:p>
    <w:p w:rsidR="000D0108" w:rsidRDefault="000D0108">
      <w:pPr>
        <w:pStyle w:val="Corpodeltesto"/>
        <w:ind w:right="150"/>
        <w:rPr>
          <w:rFonts w:ascii="Franklin Gothic Book" w:hAnsi="Franklin Gothic Book"/>
          <w:b/>
          <w:bCs/>
          <w:color w:val="000000"/>
          <w:sz w:val="24"/>
          <w:szCs w:val="24"/>
        </w:rPr>
      </w:pPr>
    </w:p>
    <w:p w:rsidR="000D0108" w:rsidRDefault="000D0108">
      <w:pPr>
        <w:pStyle w:val="Corpodeltesto"/>
        <w:ind w:right="150"/>
        <w:rPr>
          <w:rStyle w:val="Enfasi"/>
          <w:rFonts w:ascii="Franklin Gothic Book" w:hAnsi="Franklin Gothic Book"/>
          <w:b/>
          <w:bCs/>
          <w:i/>
          <w:iCs/>
          <w:color w:val="000000"/>
          <w:sz w:val="24"/>
          <w:szCs w:val="24"/>
        </w:rPr>
      </w:pPr>
    </w:p>
    <w:p w:rsidR="000D0108" w:rsidRDefault="00124F95">
      <w:pPr>
        <w:pStyle w:val="Corpodeltesto"/>
        <w:ind w:right="150"/>
      </w:pPr>
      <w:r>
        <w:rPr>
          <w:rStyle w:val="Enfasi"/>
          <w:rFonts w:ascii="Franklin Gothic Book" w:hAnsi="Franklin Gothic Book"/>
          <w:b/>
          <w:bCs/>
          <w:color w:val="000000"/>
          <w:sz w:val="24"/>
          <w:szCs w:val="24"/>
        </w:rPr>
        <w:t>NOTE DI REGIA</w:t>
      </w:r>
    </w:p>
    <w:p w:rsidR="000D0108" w:rsidRDefault="00124F95">
      <w:pPr>
        <w:pStyle w:val="Corpodeltesto"/>
        <w:ind w:right="150"/>
      </w:pPr>
      <w:r>
        <w:rPr>
          <w:rStyle w:val="Enfasi"/>
          <w:rFonts w:ascii="Franklin Gothic Book" w:hAnsi="Franklin Gothic Book"/>
          <w:bCs/>
          <w:i/>
          <w:iCs/>
          <w:color w:val="000000"/>
          <w:sz w:val="24"/>
          <w:szCs w:val="24"/>
        </w:rPr>
        <w:t xml:space="preserve">“Perché mi sono occupata di Libia e degli italiani di Libia? </w:t>
      </w:r>
      <w:r>
        <w:rPr>
          <w:rStyle w:val="Enfasi"/>
          <w:rFonts w:ascii="Franklin Gothic Book" w:hAnsi="Franklin Gothic Book"/>
          <w:i/>
          <w:iCs/>
          <w:color w:val="000000"/>
          <w:sz w:val="24"/>
          <w:szCs w:val="24"/>
        </w:rPr>
        <w:t xml:space="preserve">Perché conosco tanta gente che è nata in Libia, perché ho sentito tanti racconti interessanti e molto diversi dalla storia e dalle cronache ufficiali che si leggono nei libri o che si vedono in tv, perché mi piace molto una canzone di Paolo Conte cantata da Patty Pravo che si intitola Tripoli 69, e perché di tanto in tanto mi piace prendermi una vacanza dal presente. Così mi sono tuffata in questa meravigliosa avventura che mi ha fatto incontrare tante persone speciali e mi ha regalato la possibilità di infilarmi nell’Archivio Storico dell’Istituto Luce dove il “passato” scorre ininterrotto davanti agliocchi con l’effetto magico di restituirti il “presente di allora”. Ho </w:t>
      </w:r>
      <w:r>
        <w:rPr>
          <w:rStyle w:val="Enfasi"/>
          <w:rFonts w:ascii="Franklin Gothic Book" w:hAnsi="Franklin Gothic Book"/>
          <w:i/>
          <w:iCs/>
          <w:color w:val="000000"/>
          <w:sz w:val="24"/>
          <w:szCs w:val="24"/>
        </w:rPr>
        <w:lastRenderedPageBreak/>
        <w:t>provato a mettere ordine in tutto questo puzzle, a dargli l’andamento di un racconto orale narrato in prima persona dai protagonisti e dagli speaker storici, senza la mediazione di una voce fuori campo che interpreta gli avvenimenti della storia con la cosiddetta “coscienza di poi.” Ho lasciato la parola a chi aveva la propria storia da raccontare; e, alle immagini di repertorio, ho affidato il compito -non solo di fare da cornice seducente alle loro avventure- ma anche di tentare una risposta all’appassionata esigenza dei miei narratori, di sentirsi felicemente a casa solo in quella “città bianca” situata sull’altra sponda del Mediterraneo.</w:t>
      </w:r>
    </w:p>
    <w:p w:rsidR="000D0108" w:rsidRDefault="00124F95">
      <w:pPr>
        <w:pStyle w:val="Corpodeltesto"/>
        <w:widowControl/>
      </w:pPr>
      <w:r>
        <w:rPr>
          <w:rStyle w:val="Enfasi"/>
          <w:rFonts w:ascii="Franklin Gothic Book" w:hAnsi="Franklin Gothic Book"/>
          <w:i/>
          <w:iCs/>
          <w:color w:val="000000"/>
          <w:sz w:val="24"/>
          <w:szCs w:val="24"/>
        </w:rPr>
        <w:t xml:space="preserve">Se, come diceva Gillo Dorfles, il miglior viatico per il futuro è lo studio del passato, spero di aver dato il mio minuscolo contributo.” </w:t>
      </w:r>
      <w:r>
        <w:rPr>
          <w:rStyle w:val="Enfasi"/>
          <w:rFonts w:ascii="Franklin Gothic Book" w:hAnsi="Franklin Gothic Book"/>
          <w:b/>
          <w:bCs/>
          <w:i/>
          <w:iCs/>
          <w:color w:val="000000"/>
          <w:sz w:val="24"/>
          <w:szCs w:val="24"/>
        </w:rPr>
        <w:t>Giovanna Gagliardo</w:t>
      </w:r>
    </w:p>
    <w:p w:rsidR="000D0108" w:rsidRDefault="000D0108">
      <w:pPr>
        <w:pStyle w:val="Corpodeltesto"/>
      </w:pPr>
    </w:p>
    <w:p w:rsidR="000D0108" w:rsidRDefault="00124F95">
      <w:pPr>
        <w:pStyle w:val="Corpodeltesto"/>
      </w:pPr>
      <w:r>
        <w:rPr>
          <w:rFonts w:ascii="Franklin Gothic Book" w:hAnsi="Franklin Gothic Book"/>
          <w:b/>
          <w:bCs/>
          <w:i w:val="0"/>
          <w:iCs w:val="0"/>
          <w:sz w:val="24"/>
          <w:szCs w:val="24"/>
        </w:rPr>
        <w:t>GIOVANNA GAGLIARDO</w:t>
      </w:r>
      <w:r>
        <w:br/>
      </w:r>
      <w:r>
        <w:rPr>
          <w:rStyle w:val="Enfasiforte"/>
          <w:rFonts w:ascii="Franklin Gothic Book" w:hAnsi="Franklin Gothic Book"/>
          <w:i w:val="0"/>
          <w:color w:val="000000"/>
          <w:sz w:val="24"/>
          <w:szCs w:val="24"/>
        </w:rPr>
        <w:t xml:space="preserve">Giovanna Gagliardo, </w:t>
      </w:r>
      <w:r>
        <w:rPr>
          <w:rFonts w:ascii="Franklin Gothic Book" w:hAnsi="Franklin Gothic Book"/>
          <w:i w:val="0"/>
          <w:color w:val="000000"/>
          <w:sz w:val="24"/>
          <w:szCs w:val="24"/>
        </w:rPr>
        <w:t xml:space="preserve">regista. È una delle autrici italiane che hanno esplorato con più sensibilità la psiche femminile e il ruolo della donna nella società. Si avvicina al cinema in qualità di sceneggiatrice e aiuto regista del grande cineasta ungherese Miklòs Jancsò, in particolare per </w:t>
      </w:r>
      <w:r>
        <w:rPr>
          <w:rStyle w:val="Enfasi"/>
          <w:rFonts w:ascii="Franklin Gothic Book" w:hAnsi="Franklin Gothic Book"/>
          <w:color w:val="000000"/>
          <w:sz w:val="24"/>
          <w:szCs w:val="24"/>
        </w:rPr>
        <w:t xml:space="preserve">La Pacifista </w:t>
      </w:r>
      <w:r>
        <w:rPr>
          <w:rFonts w:ascii="Franklin Gothic Book" w:hAnsi="Franklin Gothic Book"/>
          <w:i w:val="0"/>
          <w:color w:val="000000"/>
          <w:sz w:val="24"/>
          <w:szCs w:val="24"/>
        </w:rPr>
        <w:t xml:space="preserve">(1971), satira di costume a sfondo politico interpretato da Monica Vitti; </w:t>
      </w:r>
      <w:r>
        <w:rPr>
          <w:rStyle w:val="Enfasi"/>
          <w:rFonts w:ascii="Franklin Gothic Book" w:hAnsi="Franklin Gothic Book"/>
          <w:color w:val="000000"/>
          <w:sz w:val="24"/>
          <w:szCs w:val="24"/>
        </w:rPr>
        <w:t xml:space="preserve">La tecnica e il rito </w:t>
      </w:r>
      <w:r>
        <w:rPr>
          <w:rFonts w:ascii="Franklin Gothic Book" w:hAnsi="Franklin Gothic Book"/>
          <w:i w:val="0"/>
          <w:color w:val="000000"/>
          <w:sz w:val="24"/>
          <w:szCs w:val="24"/>
        </w:rPr>
        <w:t xml:space="preserve">(1972) filmTv sull’adolescenza e l’apprendistato alla tirannìa del giovane Attila; </w:t>
      </w:r>
      <w:r>
        <w:rPr>
          <w:rStyle w:val="Enfasi"/>
          <w:rFonts w:ascii="Franklin Gothic Book" w:hAnsi="Franklin Gothic Book"/>
          <w:color w:val="000000"/>
          <w:sz w:val="24"/>
          <w:szCs w:val="24"/>
        </w:rPr>
        <w:t xml:space="preserve">Roma rivuole Cesare </w:t>
      </w:r>
      <w:r>
        <w:rPr>
          <w:rFonts w:ascii="Franklin Gothic Book" w:hAnsi="Franklin Gothic Book"/>
          <w:i w:val="0"/>
          <w:color w:val="000000"/>
          <w:sz w:val="24"/>
          <w:szCs w:val="24"/>
        </w:rPr>
        <w:t xml:space="preserve">(1973) sorta di peplum ambientato in Numidia all’epoca della morte di Cesare e infine </w:t>
      </w:r>
      <w:r>
        <w:rPr>
          <w:rStyle w:val="Enfasi"/>
          <w:rFonts w:ascii="Franklin Gothic Book" w:hAnsi="Franklin Gothic Book"/>
          <w:color w:val="000000"/>
          <w:sz w:val="24"/>
          <w:szCs w:val="24"/>
        </w:rPr>
        <w:t xml:space="preserve">Vizi Privati Pubbliche Virtù </w:t>
      </w:r>
      <w:r>
        <w:rPr>
          <w:rFonts w:ascii="Franklin Gothic Book" w:hAnsi="Franklin Gothic Book"/>
          <w:i w:val="0"/>
          <w:color w:val="000000"/>
          <w:sz w:val="24"/>
          <w:szCs w:val="24"/>
        </w:rPr>
        <w:t>(1976) lettura erotica del delitto di Mayerling che valse a lei e al regista una condanna per oscenità.</w:t>
      </w:r>
      <w:r>
        <w:rPr>
          <w:rFonts w:ascii="Franklin Gothic Book" w:hAnsi="Franklin Gothic Book"/>
          <w:color w:val="000000"/>
          <w:sz w:val="24"/>
          <w:szCs w:val="24"/>
        </w:rPr>
        <w:br/>
      </w:r>
      <w:r>
        <w:rPr>
          <w:rFonts w:ascii="Franklin Gothic Book" w:hAnsi="Franklin Gothic Book"/>
          <w:i w:val="0"/>
          <w:color w:val="000000"/>
          <w:sz w:val="24"/>
          <w:szCs w:val="24"/>
        </w:rPr>
        <w:t xml:space="preserve">Esordisce alla regia nel 1977 con </w:t>
      </w:r>
      <w:r>
        <w:rPr>
          <w:rStyle w:val="Enfasi"/>
          <w:rFonts w:ascii="Franklin Gothic Book" w:hAnsi="Franklin Gothic Book"/>
          <w:color w:val="000000"/>
          <w:sz w:val="24"/>
          <w:szCs w:val="24"/>
        </w:rPr>
        <w:t>Maternale</w:t>
      </w:r>
      <w:r>
        <w:rPr>
          <w:rFonts w:ascii="Franklin Gothic Book" w:hAnsi="Franklin Gothic Book"/>
          <w:i w:val="0"/>
          <w:color w:val="000000"/>
          <w:sz w:val="24"/>
          <w:szCs w:val="24"/>
        </w:rPr>
        <w:t xml:space="preserve">, lettura psicologico – simbolica del rapporto madre-figlia. Protagonista Carla Gravina. Nel 1982 gira il noir </w:t>
      </w:r>
      <w:r>
        <w:rPr>
          <w:rStyle w:val="Enfasi"/>
          <w:rFonts w:ascii="Franklin Gothic Book" w:hAnsi="Franklin Gothic Book"/>
          <w:color w:val="000000"/>
          <w:sz w:val="24"/>
          <w:szCs w:val="24"/>
        </w:rPr>
        <w:t xml:space="preserve">Via degli Specchi </w:t>
      </w:r>
      <w:r>
        <w:rPr>
          <w:rFonts w:ascii="Franklin Gothic Book" w:hAnsi="Franklin Gothic Book"/>
          <w:i w:val="0"/>
          <w:color w:val="000000"/>
          <w:sz w:val="24"/>
          <w:szCs w:val="24"/>
        </w:rPr>
        <w:t xml:space="preserve">con Milva, Nicole Garcia, Heinz Bennent presentato in concorso al Festival di Berlino; </w:t>
      </w:r>
      <w:r>
        <w:rPr>
          <w:rStyle w:val="Enfasi"/>
          <w:rFonts w:ascii="Franklin Gothic Book" w:hAnsi="Franklin Gothic Book"/>
          <w:color w:val="000000"/>
          <w:sz w:val="24"/>
          <w:szCs w:val="24"/>
        </w:rPr>
        <w:t>Caldo Soffocante</w:t>
      </w:r>
      <w:r>
        <w:rPr>
          <w:rFonts w:ascii="Franklin Gothic Book" w:hAnsi="Franklin Gothic Book"/>
          <w:i w:val="0"/>
          <w:color w:val="000000"/>
          <w:sz w:val="24"/>
          <w:szCs w:val="24"/>
        </w:rPr>
        <w:t xml:space="preserve">, ambientato nella torrida Roma dei mondiali di calcio del 1990, con Christine Boisson, Ennio Fantastichini e Gabriele Ferzetti inaugura la Quinzaine des Realisateurs di Cannes nel 1991. Dagli anni Novanta in poi si dedica brillantemente al documentario e dopo </w:t>
      </w:r>
      <w:r>
        <w:rPr>
          <w:rStyle w:val="Enfasi"/>
          <w:rFonts w:ascii="Franklin Gothic Book" w:hAnsi="Franklin Gothic Book"/>
          <w:color w:val="000000"/>
          <w:sz w:val="24"/>
          <w:szCs w:val="24"/>
        </w:rPr>
        <w:t>Viva l’Italia</w:t>
      </w:r>
      <w:r>
        <w:rPr>
          <w:rFonts w:ascii="Franklin Gothic Book" w:hAnsi="Franklin Gothic Book"/>
          <w:i w:val="0"/>
          <w:color w:val="000000"/>
          <w:sz w:val="24"/>
          <w:szCs w:val="24"/>
        </w:rPr>
        <w:t xml:space="preserve">(1994) e </w:t>
      </w:r>
      <w:r>
        <w:rPr>
          <w:rStyle w:val="Enfasi"/>
          <w:rFonts w:ascii="Franklin Gothic Book" w:hAnsi="Franklin Gothic Book"/>
          <w:color w:val="000000"/>
          <w:sz w:val="24"/>
          <w:szCs w:val="24"/>
        </w:rPr>
        <w:t xml:space="preserve">Che colpa abbiamo noi </w:t>
      </w:r>
      <w:r>
        <w:rPr>
          <w:rFonts w:ascii="Franklin Gothic Book" w:hAnsi="Franklin Gothic Book"/>
          <w:i w:val="0"/>
          <w:color w:val="000000"/>
          <w:sz w:val="24"/>
          <w:szCs w:val="24"/>
        </w:rPr>
        <w:t xml:space="preserve">(1997), torna alle tematiche femminili realizzando </w:t>
      </w:r>
      <w:r>
        <w:rPr>
          <w:rStyle w:val="Enfasi"/>
          <w:rFonts w:ascii="Franklin Gothic Book" w:hAnsi="Franklin Gothic Book"/>
          <w:color w:val="000000"/>
          <w:sz w:val="24"/>
          <w:szCs w:val="24"/>
        </w:rPr>
        <w:t>Bellissime</w:t>
      </w:r>
      <w:r>
        <w:rPr>
          <w:rFonts w:ascii="Franklin Gothic Book" w:hAnsi="Franklin Gothic Book"/>
          <w:i w:val="0"/>
          <w:color w:val="000000"/>
          <w:sz w:val="24"/>
          <w:szCs w:val="24"/>
        </w:rPr>
        <w:t>, storia del Novecento italiano ricostruito attraverso una lunga galleria di donne che hanno contribuito a fare la nostra storia. Il film, diviso in due Parti, viene presentato a Venezia nella sezione Orizzonti: nel 2004 (</w:t>
      </w:r>
      <w:r>
        <w:rPr>
          <w:rStyle w:val="Enfasi"/>
          <w:rFonts w:ascii="Franklin Gothic Book" w:hAnsi="Franklin Gothic Book"/>
          <w:color w:val="000000"/>
          <w:sz w:val="24"/>
          <w:szCs w:val="24"/>
        </w:rPr>
        <w:t>Bellissime Parte Prima</w:t>
      </w:r>
      <w:r>
        <w:rPr>
          <w:rFonts w:ascii="Franklin Gothic Book" w:hAnsi="Franklin Gothic Book"/>
          <w:i w:val="0"/>
          <w:color w:val="000000"/>
          <w:sz w:val="24"/>
          <w:szCs w:val="24"/>
        </w:rPr>
        <w:t>) e nel 2006 (</w:t>
      </w:r>
      <w:r>
        <w:rPr>
          <w:rStyle w:val="Enfasi"/>
          <w:rFonts w:ascii="Franklin Gothic Book" w:hAnsi="Franklin Gothic Book"/>
          <w:color w:val="000000"/>
          <w:sz w:val="24"/>
          <w:szCs w:val="24"/>
        </w:rPr>
        <w:t>Bellissime Parte Seconda</w:t>
      </w:r>
      <w:r>
        <w:rPr>
          <w:rFonts w:ascii="Franklin Gothic Book" w:hAnsi="Franklin Gothic Book"/>
          <w:i w:val="0"/>
          <w:color w:val="000000"/>
          <w:sz w:val="24"/>
          <w:szCs w:val="24"/>
        </w:rPr>
        <w:t xml:space="preserve">) Nel 2007 ha lavorato per l’Istituto Luce ricostruendo con i materiali di repertorio una storia del costume e della Moda italiana fino agli anni sessanta: </w:t>
      </w:r>
      <w:r>
        <w:rPr>
          <w:rStyle w:val="Enfasi"/>
          <w:rFonts w:ascii="Franklin Gothic Book" w:hAnsi="Franklin Gothic Book"/>
          <w:color w:val="000000"/>
          <w:sz w:val="24"/>
          <w:szCs w:val="24"/>
        </w:rPr>
        <w:t>L’abito di domani</w:t>
      </w:r>
      <w:r>
        <w:rPr>
          <w:rFonts w:ascii="Franklin Gothic Book" w:hAnsi="Franklin Gothic Book"/>
          <w:i w:val="0"/>
          <w:color w:val="000000"/>
          <w:sz w:val="24"/>
          <w:szCs w:val="24"/>
        </w:rPr>
        <w:t xml:space="preserve">. Nel 2009, </w:t>
      </w:r>
      <w:r>
        <w:rPr>
          <w:rStyle w:val="Enfasi"/>
          <w:rFonts w:ascii="Franklin Gothic Book" w:hAnsi="Franklin Gothic Book"/>
          <w:color w:val="000000"/>
          <w:sz w:val="24"/>
          <w:szCs w:val="24"/>
        </w:rPr>
        <w:t>Vittime</w:t>
      </w:r>
      <w:r>
        <w:rPr>
          <w:rFonts w:ascii="Franklin Gothic Book" w:hAnsi="Franklin Gothic Book"/>
          <w:i w:val="0"/>
          <w:color w:val="000000"/>
          <w:sz w:val="24"/>
          <w:szCs w:val="24"/>
        </w:rPr>
        <w:t xml:space="preserve">, un documentario sugli Anni di Piombo. Nel 2011, </w:t>
      </w:r>
      <w:r>
        <w:rPr>
          <w:rStyle w:val="Enfasi"/>
          <w:rFonts w:ascii="Franklin Gothic Book" w:hAnsi="Franklin Gothic Book"/>
          <w:color w:val="000000"/>
          <w:sz w:val="24"/>
          <w:szCs w:val="24"/>
        </w:rPr>
        <w:t>Venti Anni</w:t>
      </w:r>
      <w:r>
        <w:rPr>
          <w:rFonts w:ascii="Franklin Gothic Book" w:hAnsi="Franklin Gothic Book"/>
          <w:i w:val="0"/>
          <w:color w:val="000000"/>
          <w:sz w:val="24"/>
          <w:szCs w:val="24"/>
        </w:rPr>
        <w:t xml:space="preserve">, docu-fiction che racconta attraverso due testimonianze personali venti anni della nostra storia recente: dalla caduta del Muro di Berlino al fallimento Lehman Brothers. Infine nel 2015, </w:t>
      </w:r>
      <w:r>
        <w:rPr>
          <w:rStyle w:val="Enfasi"/>
          <w:rFonts w:ascii="Franklin Gothic Book" w:hAnsi="Franklin Gothic Book"/>
          <w:color w:val="000000"/>
          <w:sz w:val="24"/>
          <w:szCs w:val="24"/>
        </w:rPr>
        <w:t>Le Romane (</w:t>
      </w:r>
      <w:r>
        <w:rPr>
          <w:rFonts w:ascii="Franklin Gothic Book" w:hAnsi="Franklin Gothic Book"/>
          <w:i w:val="0"/>
          <w:color w:val="000000"/>
          <w:sz w:val="24"/>
          <w:szCs w:val="24"/>
        </w:rPr>
        <w:t>storie di donne e di quartieri). Una serie di ritratti femminili (da Lina Cavalieri ad Anna Magnani) ambientati nei quartieri e fra i vicoli romani dove sono nate o vissute.</w:t>
      </w:r>
      <w:r>
        <w:rPr>
          <w:rFonts w:ascii="Franklin Gothic Book" w:hAnsi="Franklin Gothic Book"/>
          <w:color w:val="000000"/>
          <w:sz w:val="24"/>
          <w:szCs w:val="24"/>
        </w:rPr>
        <w:t xml:space="preserve"> </w:t>
      </w:r>
    </w:p>
    <w:p w:rsidR="000D0108" w:rsidRDefault="000D0108">
      <w:pPr>
        <w:pStyle w:val="Corpodeltesto"/>
        <w:rPr>
          <w:rFonts w:ascii="Franklin Gothic Book" w:hAnsi="Franklin Gothic Book"/>
          <w:b/>
          <w:sz w:val="24"/>
          <w:szCs w:val="24"/>
        </w:rPr>
      </w:pPr>
    </w:p>
    <w:p w:rsidR="000D0108" w:rsidRDefault="00124F95">
      <w:pPr>
        <w:spacing w:line="270" w:lineRule="atLeast"/>
        <w:textAlignment w:val="baseline"/>
        <w:rPr>
          <w:rFonts w:ascii="Franklin Gothic Book" w:hAnsi="Franklin Gothic Book"/>
          <w:b/>
          <w:sz w:val="24"/>
          <w:szCs w:val="24"/>
        </w:rPr>
      </w:pPr>
      <w:r>
        <w:rPr>
          <w:rFonts w:ascii="Franklin Gothic Book" w:hAnsi="Franklin Gothic Book"/>
          <w:b/>
          <w:sz w:val="24"/>
          <w:szCs w:val="24"/>
        </w:rPr>
        <w:t>PREZZO</w:t>
      </w:r>
      <w:r>
        <w:rPr>
          <w:rFonts w:ascii="Franklin Gothic Book" w:hAnsi="Franklin Gothic Book"/>
          <w:b/>
          <w:sz w:val="24"/>
          <w:szCs w:val="24"/>
        </w:rPr>
        <w:br/>
      </w:r>
      <w:r>
        <w:rPr>
          <w:rFonts w:ascii="Franklin Gothic Book" w:hAnsi="Franklin Gothic Book"/>
          <w:color w:val="000000"/>
        </w:rPr>
        <w:t>Ingresso 7€</w:t>
      </w:r>
      <w:r>
        <w:rPr>
          <w:rFonts w:ascii="Franklin Gothic Book" w:hAnsi="Franklin Gothic Book"/>
          <w:b/>
          <w:color w:val="000000"/>
        </w:rPr>
        <w:t xml:space="preserve"> </w:t>
      </w:r>
    </w:p>
    <w:p w:rsidR="006701C0" w:rsidRDefault="006701C0">
      <w:pPr>
        <w:pStyle w:val="Corpodeltesto"/>
        <w:rPr>
          <w:rFonts w:ascii="Franklin Gothic Book" w:hAnsi="Franklin Gothic Book"/>
          <w:b/>
          <w:i w:val="0"/>
          <w:sz w:val="20"/>
          <w:szCs w:val="20"/>
        </w:rPr>
        <w:sectPr w:rsidR="006701C0" w:rsidSect="00156248">
          <w:headerReference w:type="default" r:id="rId6"/>
          <w:footerReference w:type="default" r:id="rId7"/>
          <w:pgSz w:w="11906" w:h="16838"/>
          <w:pgMar w:top="1417" w:right="1134" w:bottom="1134" w:left="1134" w:header="708" w:footer="708" w:gutter="0"/>
          <w:cols w:space="720"/>
          <w:formProt w:val="0"/>
          <w:docGrid w:linePitch="360" w:charSpace="4096"/>
        </w:sectPr>
      </w:pPr>
    </w:p>
    <w:p w:rsidR="006701C0" w:rsidRDefault="006701C0">
      <w:pPr>
        <w:pStyle w:val="Corpodeltesto"/>
        <w:rPr>
          <w:rFonts w:ascii="Franklin Gothic Book" w:hAnsi="Franklin Gothic Book"/>
          <w:b/>
          <w:i w:val="0"/>
          <w:sz w:val="20"/>
          <w:szCs w:val="20"/>
        </w:rPr>
      </w:pPr>
    </w:p>
    <w:p w:rsidR="000D0108" w:rsidRDefault="00124F95">
      <w:pPr>
        <w:pStyle w:val="Corpodeltesto"/>
      </w:pPr>
      <w:r>
        <w:rPr>
          <w:rFonts w:ascii="Franklin Gothic Book" w:hAnsi="Franklin Gothic Book"/>
          <w:b/>
          <w:i w:val="0"/>
          <w:sz w:val="20"/>
          <w:szCs w:val="20"/>
        </w:rPr>
        <w:t>Informazioni</w:t>
      </w:r>
      <w:r>
        <w:rPr>
          <w:rFonts w:ascii="Franklin Gothic Book" w:hAnsi="Franklin Gothic Book"/>
          <w:b/>
          <w:i w:val="0"/>
          <w:sz w:val="20"/>
          <w:szCs w:val="20"/>
        </w:rPr>
        <w:br/>
      </w:r>
      <w:r>
        <w:rPr>
          <w:rFonts w:ascii="Franklin Gothic Book" w:hAnsi="Franklin Gothic Book"/>
          <w:sz w:val="20"/>
          <w:szCs w:val="20"/>
        </w:rPr>
        <w:t>Biglietteria</w:t>
      </w:r>
      <w:r>
        <w:rPr>
          <w:rFonts w:ascii="Franklin Gothic Book" w:hAnsi="Franklin Gothic Book"/>
          <w:b/>
          <w:i w:val="0"/>
          <w:sz w:val="20"/>
          <w:szCs w:val="20"/>
        </w:rPr>
        <w:br/>
      </w:r>
      <w:r>
        <w:rPr>
          <w:rFonts w:ascii="Franklin Gothic Book" w:hAnsi="Franklin Gothic Book"/>
          <w:i w:val="0"/>
          <w:sz w:val="20"/>
          <w:szCs w:val="20"/>
        </w:rPr>
        <w:t>tel. 0259995206</w:t>
      </w:r>
      <w:r>
        <w:rPr>
          <w:rFonts w:ascii="Franklin Gothic Book" w:hAnsi="Franklin Gothic Book"/>
          <w:b/>
          <w:i w:val="0"/>
          <w:sz w:val="20"/>
          <w:szCs w:val="20"/>
        </w:rPr>
        <w:br/>
      </w:r>
      <w:hyperlink r:id="rId8">
        <w:r>
          <w:rPr>
            <w:rStyle w:val="CollegamentoInternet"/>
            <w:rFonts w:ascii="Franklin Gothic Book" w:hAnsi="Franklin Gothic Book"/>
            <w:i w:val="0"/>
            <w:color w:val="auto"/>
            <w:sz w:val="20"/>
            <w:szCs w:val="20"/>
            <w:u w:val="none"/>
          </w:rPr>
          <w:t>biglietteria@teatrofrancoparenti.com</w:t>
        </w:r>
      </w:hyperlink>
      <w:r>
        <w:rPr>
          <w:rFonts w:ascii="Franklin Gothic Book" w:hAnsi="Franklin Gothic Book"/>
          <w:i w:val="0"/>
          <w:sz w:val="20"/>
          <w:szCs w:val="20"/>
        </w:rPr>
        <w:t xml:space="preserve"> </w:t>
      </w:r>
    </w:p>
    <w:p w:rsidR="000D0108" w:rsidRDefault="001028A4">
      <w:pPr>
        <w:spacing w:line="240" w:lineRule="auto"/>
      </w:pPr>
      <w:hyperlink r:id="rId9">
        <w:r w:rsidR="00124F95">
          <w:rPr>
            <w:rStyle w:val="CollegamentoInternet"/>
            <w:rFonts w:ascii="Franklin Gothic Book" w:hAnsi="Franklin Gothic Book"/>
            <w:sz w:val="20"/>
            <w:szCs w:val="20"/>
          </w:rPr>
          <w:t>Biglietteria on line</w:t>
        </w:r>
      </w:hyperlink>
      <w:r w:rsidR="00124F95">
        <w:rPr>
          <w:rFonts w:ascii="Franklin Gothic Book" w:hAnsi="Franklin Gothic Book"/>
          <w:sz w:val="20"/>
          <w:szCs w:val="20"/>
        </w:rPr>
        <w:t xml:space="preserve"> </w:t>
      </w:r>
      <w:r w:rsidR="00124F95">
        <w:rPr>
          <w:rFonts w:ascii="Franklin Gothic Book" w:hAnsi="Franklin Gothic Book"/>
          <w:sz w:val="20"/>
          <w:szCs w:val="20"/>
        </w:rPr>
        <w:br/>
      </w:r>
      <w:hyperlink r:id="rId10">
        <w:r w:rsidR="00124F95">
          <w:rPr>
            <w:rStyle w:val="CollegamentoInternet"/>
            <w:rFonts w:ascii="Franklin Gothic Book" w:hAnsi="Franklin Gothic Book"/>
            <w:sz w:val="20"/>
            <w:szCs w:val="20"/>
          </w:rPr>
          <w:t>www.teatrofrancoparenti.it</w:t>
        </w:r>
      </w:hyperlink>
      <w:r w:rsidR="00124F95">
        <w:rPr>
          <w:rFonts w:ascii="Franklin Gothic Book" w:hAnsi="Franklin Gothic Book"/>
          <w:sz w:val="20"/>
          <w:szCs w:val="20"/>
        </w:rPr>
        <w:t xml:space="preserve"> </w:t>
      </w:r>
      <w:r w:rsidR="00124F95">
        <w:rPr>
          <w:rFonts w:ascii="Franklin Gothic Book" w:hAnsi="Franklin Gothic Book"/>
          <w:sz w:val="20"/>
          <w:szCs w:val="20"/>
        </w:rPr>
        <w:br/>
      </w:r>
      <w:r w:rsidR="00124F95">
        <w:rPr>
          <w:rFonts w:ascii="Franklin Gothic Book" w:hAnsi="Franklin Gothic Book"/>
          <w:b/>
          <w:sz w:val="20"/>
          <w:szCs w:val="20"/>
        </w:rPr>
        <w:t>App</w:t>
      </w:r>
      <w:r w:rsidR="00124F95">
        <w:rPr>
          <w:rFonts w:ascii="Franklin Gothic Book" w:hAnsi="Franklin Gothic Book"/>
          <w:sz w:val="20"/>
          <w:szCs w:val="20"/>
        </w:rPr>
        <w:t xml:space="preserve"> Teatro Franco Parenti </w:t>
      </w:r>
    </w:p>
    <w:p w:rsidR="006701C0" w:rsidRDefault="006701C0">
      <w:pPr>
        <w:pStyle w:val="Pidipagina1"/>
        <w:rPr>
          <w:rFonts w:ascii="Franklin Gothic Book" w:hAnsi="Franklin Gothic Book" w:cs="Franklin Gothic Book"/>
          <w:b/>
          <w:sz w:val="20"/>
          <w:szCs w:val="20"/>
        </w:rPr>
      </w:pPr>
    </w:p>
    <w:p w:rsidR="006701C0" w:rsidRDefault="006701C0">
      <w:pPr>
        <w:pStyle w:val="Pidipagina1"/>
        <w:rPr>
          <w:rFonts w:ascii="Franklin Gothic Book" w:hAnsi="Franklin Gothic Book" w:cs="Franklin Gothic Book"/>
          <w:b/>
          <w:sz w:val="20"/>
          <w:szCs w:val="20"/>
        </w:rPr>
      </w:pPr>
    </w:p>
    <w:p w:rsidR="006701C0" w:rsidRDefault="006701C0">
      <w:pPr>
        <w:pStyle w:val="Pidipagina1"/>
        <w:rPr>
          <w:rFonts w:ascii="Franklin Gothic Book" w:hAnsi="Franklin Gothic Book" w:cs="Franklin Gothic Book"/>
          <w:b/>
          <w:sz w:val="20"/>
          <w:szCs w:val="20"/>
        </w:rPr>
      </w:pPr>
    </w:p>
    <w:p w:rsidR="006701C0" w:rsidRDefault="006701C0">
      <w:pPr>
        <w:pStyle w:val="Pidipagina1"/>
        <w:rPr>
          <w:rFonts w:ascii="Franklin Gothic Book" w:hAnsi="Franklin Gothic Book" w:cs="Franklin Gothic Book"/>
          <w:b/>
          <w:sz w:val="20"/>
          <w:szCs w:val="20"/>
        </w:rPr>
      </w:pPr>
    </w:p>
    <w:p w:rsidR="006701C0" w:rsidRDefault="006701C0">
      <w:pPr>
        <w:pStyle w:val="Pidipagina1"/>
        <w:rPr>
          <w:rFonts w:ascii="Franklin Gothic Book" w:hAnsi="Franklin Gothic Book" w:cs="Franklin Gothic Book"/>
          <w:b/>
          <w:sz w:val="20"/>
          <w:szCs w:val="20"/>
        </w:rPr>
      </w:pPr>
    </w:p>
    <w:p w:rsidR="006701C0" w:rsidRDefault="006701C0">
      <w:pPr>
        <w:pStyle w:val="Pidipagina1"/>
        <w:rPr>
          <w:rFonts w:ascii="Franklin Gothic Book" w:hAnsi="Franklin Gothic Book" w:cs="Franklin Gothic Book"/>
          <w:b/>
          <w:sz w:val="20"/>
          <w:szCs w:val="20"/>
        </w:rPr>
      </w:pPr>
    </w:p>
    <w:p w:rsidR="006701C0" w:rsidRDefault="006701C0">
      <w:pPr>
        <w:pStyle w:val="Pidipagina1"/>
        <w:rPr>
          <w:rFonts w:ascii="Franklin Gothic Book" w:hAnsi="Franklin Gothic Book" w:cs="Franklin Gothic Book"/>
          <w:b/>
          <w:sz w:val="20"/>
          <w:szCs w:val="20"/>
        </w:rPr>
      </w:pPr>
    </w:p>
    <w:p w:rsidR="000D0108" w:rsidRDefault="00124F95">
      <w:pPr>
        <w:pStyle w:val="Pidipagina1"/>
      </w:pPr>
      <w:r>
        <w:rPr>
          <w:rFonts w:ascii="Franklin Gothic Book" w:hAnsi="Franklin Gothic Book" w:cs="Franklin Gothic Book"/>
          <w:b/>
          <w:sz w:val="20"/>
          <w:szCs w:val="20"/>
        </w:rPr>
        <w:t>Ufficio Stampa Teatro Franco Parenti</w:t>
      </w:r>
      <w:r>
        <w:rPr>
          <w:rFonts w:ascii="Franklin Gothic Book" w:hAnsi="Franklin Gothic Book" w:cs="Franklin Gothic Book"/>
          <w:b/>
          <w:sz w:val="20"/>
          <w:szCs w:val="20"/>
        </w:rPr>
        <w:br/>
      </w:r>
      <w:r>
        <w:rPr>
          <w:rFonts w:ascii="Franklin Gothic Book" w:hAnsi="Franklin Gothic Book" w:cs="Franklin Gothic Book"/>
          <w:i/>
          <w:sz w:val="20"/>
          <w:szCs w:val="20"/>
        </w:rPr>
        <w:t>Francesco Malcangio</w:t>
      </w:r>
      <w:r>
        <w:rPr>
          <w:rFonts w:ascii="Franklin Gothic Book" w:hAnsi="Franklin Gothic Book" w:cs="Franklin Gothic Book"/>
          <w:sz w:val="20"/>
          <w:szCs w:val="20"/>
        </w:rPr>
        <w:t xml:space="preserve"> </w:t>
      </w:r>
      <w:r>
        <w:rPr>
          <w:rFonts w:ascii="Franklin Gothic Book" w:hAnsi="Franklin Gothic Book" w:cs="Franklin Gothic Book"/>
          <w:sz w:val="20"/>
          <w:szCs w:val="20"/>
        </w:rPr>
        <w:br/>
      </w:r>
      <w:r>
        <w:rPr>
          <w:rFonts w:ascii="Franklin Gothic Book" w:hAnsi="Franklin Gothic Book" w:cs="Franklin Gothic Book"/>
          <w:i/>
          <w:sz w:val="20"/>
          <w:szCs w:val="20"/>
        </w:rPr>
        <w:t>Mattia Nodari</w:t>
      </w:r>
      <w:r>
        <w:rPr>
          <w:rFonts w:ascii="Franklin Gothic Book" w:hAnsi="Franklin Gothic Book" w:cs="Franklin Gothic Book"/>
          <w:i/>
          <w:sz w:val="20"/>
          <w:szCs w:val="20"/>
        </w:rPr>
        <w:br/>
      </w:r>
      <w:r>
        <w:rPr>
          <w:rFonts w:ascii="Franklin Gothic Book" w:hAnsi="Franklin Gothic Book" w:cs="Franklin Gothic Book"/>
          <w:sz w:val="20"/>
          <w:szCs w:val="20"/>
        </w:rPr>
        <w:t>Via Pier Lombardo 14 - 20135 Milano</w:t>
      </w:r>
      <w:r>
        <w:rPr>
          <w:rFonts w:ascii="Franklin Gothic Book" w:hAnsi="Franklin Gothic Book" w:cs="Franklin Gothic Book"/>
          <w:b/>
          <w:sz w:val="20"/>
          <w:szCs w:val="20"/>
        </w:rPr>
        <w:br/>
      </w:r>
      <w:r>
        <w:rPr>
          <w:rFonts w:ascii="Franklin Gothic Book" w:hAnsi="Franklin Gothic Book" w:cs="Franklin Gothic Book"/>
          <w:sz w:val="20"/>
          <w:szCs w:val="20"/>
        </w:rPr>
        <w:t>Tel. 02 59995217</w:t>
      </w:r>
      <w:r>
        <w:rPr>
          <w:rFonts w:ascii="Franklin Gothic Book" w:hAnsi="Franklin Gothic Book" w:cs="Franklin Gothic Book"/>
          <w:sz w:val="20"/>
          <w:szCs w:val="20"/>
        </w:rPr>
        <w:br/>
        <w:t>Mob. 346 4179136</w:t>
      </w:r>
      <w:r>
        <w:rPr>
          <w:rFonts w:ascii="Franklin Gothic Book" w:hAnsi="Franklin Gothic Book" w:cs="Franklin Gothic Book"/>
          <w:sz w:val="20"/>
          <w:szCs w:val="20"/>
        </w:rPr>
        <w:br/>
      </w:r>
      <w:r>
        <w:rPr>
          <w:rFonts w:ascii="Franklin Gothic Book" w:hAnsi="Franklin Gothic Book"/>
          <w:sz w:val="20"/>
          <w:szCs w:val="20"/>
        </w:rPr>
        <w:t xml:space="preserve">Mail </w:t>
      </w:r>
      <w:hyperlink r:id="rId11">
        <w:r>
          <w:rPr>
            <w:rStyle w:val="CollegamentoInternet"/>
            <w:rFonts w:ascii="Franklin Gothic Book" w:hAnsi="Franklin Gothic Book" w:cs="Franklin Gothic Book"/>
            <w:sz w:val="20"/>
            <w:szCs w:val="20"/>
          </w:rPr>
          <w:t>stampa@teatrofrancoparenti.it</w:t>
        </w:r>
      </w:hyperlink>
      <w:r>
        <w:rPr>
          <w:rStyle w:val="CollegamentoInternet"/>
          <w:rFonts w:ascii="Franklin Gothic Book" w:hAnsi="Franklin Gothic Book" w:cs="Franklin Gothic Book"/>
          <w:sz w:val="20"/>
          <w:szCs w:val="20"/>
        </w:rPr>
        <w:br/>
      </w:r>
      <w:r>
        <w:rPr>
          <w:rFonts w:ascii="Franklin Gothic Book" w:hAnsi="Franklin Gothic Book"/>
          <w:sz w:val="20"/>
          <w:szCs w:val="20"/>
        </w:rPr>
        <w:t xml:space="preserve">Visita la nostra </w:t>
      </w:r>
      <w:hyperlink r:id="rId12">
        <w:r>
          <w:rPr>
            <w:rStyle w:val="CollegamentoInternet"/>
            <w:rFonts w:ascii="Franklin Gothic Book" w:hAnsi="Franklin Gothic Book"/>
            <w:sz w:val="20"/>
            <w:szCs w:val="20"/>
          </w:rPr>
          <w:t>Area Press</w:t>
        </w:r>
      </w:hyperlink>
    </w:p>
    <w:p w:rsidR="000D0108" w:rsidRDefault="000D0108">
      <w:pPr>
        <w:pStyle w:val="Corpodeltesto"/>
      </w:pPr>
    </w:p>
    <w:sectPr w:rsidR="000D0108" w:rsidSect="006701C0">
      <w:type w:val="continuous"/>
      <w:pgSz w:w="11906" w:h="16838"/>
      <w:pgMar w:top="1417" w:right="1134" w:bottom="1134" w:left="1134" w:header="708" w:footer="708" w:gutter="0"/>
      <w:cols w:num="2"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F95" w:rsidRDefault="00124F95">
      <w:pPr>
        <w:spacing w:after="0" w:line="240" w:lineRule="auto"/>
      </w:pPr>
      <w:r>
        <w:separator/>
      </w:r>
    </w:p>
  </w:endnote>
  <w:endnote w:type="continuationSeparator" w:id="0">
    <w:p w:rsidR="00124F95" w:rsidRDefault="00124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altName w:val="Cambria"/>
    <w:charset w:val="00"/>
    <w:family w:val="roman"/>
    <w:pitch w:val="variable"/>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altName w:val="Cambria"/>
    <w:charset w:val="00"/>
    <w:family w:val="roman"/>
    <w:pitch w:val="variable"/>
    <w:sig w:usb0="00000000" w:usb1="00000000" w:usb2="00000000" w:usb3="00000000" w:csb0="00000000" w:csb1="00000000"/>
  </w:font>
  <w:font w:name="franklin-gothic-urw;sans-serif">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08" w:rsidRDefault="000D0108">
    <w:pPr>
      <w:pStyle w:val="Pidipagina1"/>
      <w:jc w:val="center"/>
      <w:rPr>
        <w:rFonts w:ascii="Franklin Gothic Book" w:hAnsi="Franklin Gothic Book" w:cs="Franklin Gothic Book"/>
      </w:rPr>
    </w:pPr>
  </w:p>
  <w:p w:rsidR="000D0108" w:rsidRDefault="000D0108">
    <w:pPr>
      <w:pStyle w:val="Pidipagin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F95" w:rsidRDefault="00124F95">
      <w:pPr>
        <w:spacing w:after="0" w:line="240" w:lineRule="auto"/>
      </w:pPr>
      <w:r>
        <w:separator/>
      </w:r>
    </w:p>
  </w:footnote>
  <w:footnote w:type="continuationSeparator" w:id="0">
    <w:p w:rsidR="00124F95" w:rsidRDefault="00124F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08" w:rsidRDefault="00124F95">
    <w:pPr>
      <w:pStyle w:val="Intestazione1"/>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0D0108" w:rsidRDefault="000D0108">
    <w:pPr>
      <w:pStyle w:val="Intestazione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0D0108"/>
    <w:rsid w:val="000D0108"/>
    <w:rsid w:val="001028A4"/>
    <w:rsid w:val="00124F95"/>
    <w:rsid w:val="00156248"/>
    <w:rsid w:val="006701C0"/>
    <w:rsid w:val="00784E67"/>
    <w:rsid w:val="00A765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837"/>
    <w:pPr>
      <w:spacing w:after="200" w:line="276" w:lineRule="auto"/>
    </w:pPr>
    <w:rPr>
      <w:sz w:val="22"/>
    </w:rPr>
  </w:style>
  <w:style w:type="paragraph" w:styleId="Titolo1">
    <w:name w:val="heading 1"/>
    <w:basedOn w:val="Titolo"/>
    <w:next w:val="Corpodeltesto"/>
    <w:qFormat/>
    <w:rsid w:val="00156248"/>
    <w:pPr>
      <w:outlineLvl w:val="0"/>
    </w:pPr>
    <w:rPr>
      <w:rFonts w:ascii="Liberation Serif" w:eastAsia="Segoe UI" w:hAnsi="Liberation Serif" w:cs="Tahoma"/>
      <w:b/>
      <w:bCs/>
      <w:sz w:val="48"/>
      <w:szCs w:val="48"/>
    </w:rPr>
  </w:style>
  <w:style w:type="paragraph" w:styleId="Titolo2">
    <w:name w:val="heading 2"/>
    <w:basedOn w:val="Titolo"/>
    <w:next w:val="Corpodeltesto"/>
    <w:qFormat/>
    <w:rsid w:val="00156248"/>
    <w:pPr>
      <w:spacing w:before="200"/>
      <w:outlineLvl w:val="1"/>
    </w:pPr>
    <w:rPr>
      <w:rFonts w:ascii="Liberation Serif" w:eastAsia="Segoe UI" w:hAnsi="Liberation Serif" w:cs="Tahoma"/>
      <w:b/>
      <w:bCs/>
      <w:sz w:val="36"/>
      <w:szCs w:val="36"/>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1">
    <w:name w:val="Titolo 41"/>
    <w:basedOn w:val="Normale"/>
    <w:link w:val="Titolo4Carattere"/>
    <w:uiPriority w:val="9"/>
    <w:qFormat/>
    <w:rsid w:val="00D120D1"/>
    <w:pPr>
      <w:spacing w:beforeAutospacing="1" w:afterAutospacing="1" w:line="240" w:lineRule="auto"/>
      <w:outlineLvl w:val="3"/>
    </w:pPr>
    <w:rPr>
      <w:rFonts w:ascii="Times New Roman" w:eastAsia="Times New Roman" w:hAnsi="Times New Roman" w:cs="Times New Roman"/>
      <w:b/>
      <w:bCs/>
      <w:sz w:val="24"/>
      <w:szCs w:val="24"/>
      <w:lang w:eastAsia="it-IT"/>
    </w:rPr>
  </w:style>
  <w:style w:type="paragraph" w:customStyle="1" w:styleId="Titolo51">
    <w:name w:val="Titolo 51"/>
    <w:basedOn w:val="Normale"/>
    <w:next w:val="Normale"/>
    <w:link w:val="Titolo5Carattere"/>
    <w:uiPriority w:val="9"/>
    <w:semiHidden/>
    <w:unhideWhenUsed/>
    <w:qFormat/>
    <w:rsid w:val="000E067C"/>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Titolo61">
    <w:name w:val="Titolo 61"/>
    <w:basedOn w:val="Normale"/>
    <w:next w:val="Normale"/>
    <w:link w:val="Titolo6Carattere"/>
    <w:uiPriority w:val="9"/>
    <w:semiHidden/>
    <w:unhideWhenUsed/>
    <w:qFormat/>
    <w:rsid w:val="00636243"/>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deltestoCarattere">
    <w:name w:val="Corpo del testo Carattere"/>
    <w:basedOn w:val="Carpredefinitoparagrafo"/>
    <w:link w:val="Corpodel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5Carattere">
    <w:name w:val="Titolo 5 Carattere"/>
    <w:basedOn w:val="Carpredefinitoparagrafo"/>
    <w:link w:val="Titolo51"/>
    <w:uiPriority w:val="9"/>
    <w:semiHidden/>
    <w:qFormat/>
    <w:rsid w:val="000E067C"/>
    <w:rPr>
      <w:rFonts w:asciiTheme="majorHAnsi" w:eastAsiaTheme="majorEastAsia" w:hAnsiTheme="majorHAnsi" w:cstheme="majorBidi"/>
      <w:color w:val="243F60" w:themeColor="accent1" w:themeShade="7F"/>
    </w:rPr>
  </w:style>
  <w:style w:type="character" w:customStyle="1" w:styleId="ListLabel1">
    <w:name w:val="ListLabel 1"/>
    <w:qFormat/>
    <w:rsid w:val="005900BD"/>
    <w:rPr>
      <w:rFonts w:ascii="Franklin Gothic Book" w:hAnsi="Franklin Gothic Book"/>
      <w:i w:val="0"/>
      <w:color w:val="auto"/>
      <w:sz w:val="20"/>
      <w:szCs w:val="20"/>
      <w:u w:val="none"/>
    </w:rPr>
  </w:style>
  <w:style w:type="character" w:customStyle="1" w:styleId="ListLabel2">
    <w:name w:val="ListLabel 2"/>
    <w:qFormat/>
    <w:rsid w:val="005900BD"/>
    <w:rPr>
      <w:rFonts w:ascii="Franklin Gothic Book" w:hAnsi="Franklin Gothic Book"/>
      <w:sz w:val="20"/>
      <w:szCs w:val="20"/>
    </w:rPr>
  </w:style>
  <w:style w:type="character" w:customStyle="1" w:styleId="ListLabel3">
    <w:name w:val="ListLabel 3"/>
    <w:qFormat/>
    <w:rsid w:val="005900BD"/>
    <w:rPr>
      <w:rFonts w:ascii="Franklin Gothic Book" w:hAnsi="Franklin Gothic Book" w:cs="Franklin Gothic Book"/>
      <w:sz w:val="20"/>
      <w:szCs w:val="20"/>
    </w:rPr>
  </w:style>
  <w:style w:type="character" w:customStyle="1" w:styleId="Enfasiforte">
    <w:name w:val="Enfasi forte"/>
    <w:qFormat/>
    <w:rsid w:val="005900BD"/>
    <w:rPr>
      <w:b/>
      <w:bCs/>
    </w:rPr>
  </w:style>
  <w:style w:type="character" w:customStyle="1" w:styleId="ListLabel4">
    <w:name w:val="ListLabel 4"/>
    <w:qFormat/>
    <w:rsid w:val="005900BD"/>
    <w:rPr>
      <w:rFonts w:ascii="Franklin Gothic Book" w:hAnsi="Franklin Gothic Book"/>
      <w:i w:val="0"/>
      <w:color w:val="auto"/>
      <w:sz w:val="20"/>
      <w:szCs w:val="20"/>
      <w:u w:val="none"/>
    </w:rPr>
  </w:style>
  <w:style w:type="character" w:customStyle="1" w:styleId="ListLabel5">
    <w:name w:val="ListLabel 5"/>
    <w:qFormat/>
    <w:rsid w:val="005900BD"/>
    <w:rPr>
      <w:rFonts w:ascii="Franklin Gothic Book" w:hAnsi="Franklin Gothic Book"/>
      <w:sz w:val="20"/>
      <w:szCs w:val="20"/>
    </w:rPr>
  </w:style>
  <w:style w:type="character" w:customStyle="1" w:styleId="ListLabel6">
    <w:name w:val="ListLabel 6"/>
    <w:qFormat/>
    <w:rsid w:val="005900BD"/>
    <w:rPr>
      <w:rFonts w:ascii="Franklin Gothic Book" w:hAnsi="Franklin Gothic Book" w:cs="Franklin Gothic Book"/>
      <w:sz w:val="20"/>
      <w:szCs w:val="20"/>
    </w:rPr>
  </w:style>
  <w:style w:type="character" w:customStyle="1" w:styleId="ListLabel7">
    <w:name w:val="ListLabel 7"/>
    <w:qFormat/>
    <w:rsid w:val="005900BD"/>
    <w:rPr>
      <w:rFonts w:ascii="Franklin Gothic Book" w:hAnsi="Franklin Gothic Book"/>
      <w:i w:val="0"/>
      <w:color w:val="auto"/>
      <w:sz w:val="20"/>
      <w:szCs w:val="20"/>
      <w:u w:val="none"/>
    </w:rPr>
  </w:style>
  <w:style w:type="character" w:customStyle="1" w:styleId="ListLabel8">
    <w:name w:val="ListLabel 8"/>
    <w:qFormat/>
    <w:rsid w:val="005900BD"/>
    <w:rPr>
      <w:rFonts w:ascii="Franklin Gothic Book" w:hAnsi="Franklin Gothic Book"/>
      <w:sz w:val="20"/>
      <w:szCs w:val="20"/>
    </w:rPr>
  </w:style>
  <w:style w:type="character" w:customStyle="1" w:styleId="ListLabel9">
    <w:name w:val="ListLabel 9"/>
    <w:qFormat/>
    <w:rsid w:val="005900BD"/>
    <w:rPr>
      <w:rFonts w:ascii="Franklin Gothic Book" w:hAnsi="Franklin Gothic Book" w:cs="Franklin Gothic Book"/>
      <w:sz w:val="20"/>
      <w:szCs w:val="20"/>
    </w:rPr>
  </w:style>
  <w:style w:type="character" w:customStyle="1" w:styleId="ListLabel10">
    <w:name w:val="ListLabel 10"/>
    <w:qFormat/>
    <w:rsid w:val="005900BD"/>
    <w:rPr>
      <w:rFonts w:ascii="Franklin Gothic Book" w:hAnsi="Franklin Gothic Book"/>
      <w:i w:val="0"/>
      <w:color w:val="auto"/>
      <w:sz w:val="20"/>
      <w:szCs w:val="20"/>
      <w:u w:val="none"/>
    </w:rPr>
  </w:style>
  <w:style w:type="character" w:customStyle="1" w:styleId="ListLabel11">
    <w:name w:val="ListLabel 11"/>
    <w:qFormat/>
    <w:rsid w:val="005900BD"/>
    <w:rPr>
      <w:rFonts w:ascii="Franklin Gothic Book" w:hAnsi="Franklin Gothic Book"/>
      <w:sz w:val="20"/>
      <w:szCs w:val="20"/>
    </w:rPr>
  </w:style>
  <w:style w:type="character" w:customStyle="1" w:styleId="ListLabel12">
    <w:name w:val="ListLabel 12"/>
    <w:qFormat/>
    <w:rsid w:val="005900BD"/>
    <w:rPr>
      <w:rFonts w:ascii="Franklin Gothic Book" w:hAnsi="Franklin Gothic Book" w:cs="Franklin Gothic Book"/>
      <w:sz w:val="20"/>
      <w:szCs w:val="20"/>
    </w:rPr>
  </w:style>
  <w:style w:type="character" w:customStyle="1" w:styleId="ListLabel13">
    <w:name w:val="ListLabel 13"/>
    <w:qFormat/>
    <w:rsid w:val="005900BD"/>
    <w:rPr>
      <w:rFonts w:ascii="Franklin Gothic Book" w:hAnsi="Franklin Gothic Book"/>
      <w:i w:val="0"/>
      <w:color w:val="auto"/>
      <w:sz w:val="20"/>
      <w:szCs w:val="20"/>
      <w:u w:val="none"/>
    </w:rPr>
  </w:style>
  <w:style w:type="character" w:customStyle="1" w:styleId="ListLabel14">
    <w:name w:val="ListLabel 14"/>
    <w:qFormat/>
    <w:rsid w:val="005900BD"/>
    <w:rPr>
      <w:rFonts w:ascii="Franklin Gothic Book" w:hAnsi="Franklin Gothic Book"/>
      <w:sz w:val="20"/>
      <w:szCs w:val="20"/>
    </w:rPr>
  </w:style>
  <w:style w:type="character" w:customStyle="1" w:styleId="ListLabel15">
    <w:name w:val="ListLabel 15"/>
    <w:qFormat/>
    <w:rsid w:val="005900BD"/>
    <w:rPr>
      <w:rFonts w:ascii="Franklin Gothic Book" w:hAnsi="Franklin Gothic Book" w:cs="Franklin Gothic Book"/>
      <w:sz w:val="20"/>
      <w:szCs w:val="20"/>
    </w:rPr>
  </w:style>
  <w:style w:type="character" w:customStyle="1" w:styleId="ListLabel16">
    <w:name w:val="ListLabel 16"/>
    <w:qFormat/>
    <w:rsid w:val="00156248"/>
    <w:rPr>
      <w:rFonts w:ascii="Franklin Gothic Book" w:hAnsi="Franklin Gothic Book"/>
      <w:i w:val="0"/>
      <w:color w:val="auto"/>
      <w:sz w:val="20"/>
      <w:szCs w:val="20"/>
      <w:u w:val="none"/>
    </w:rPr>
  </w:style>
  <w:style w:type="character" w:customStyle="1" w:styleId="ListLabel17">
    <w:name w:val="ListLabel 17"/>
    <w:qFormat/>
    <w:rsid w:val="00156248"/>
    <w:rPr>
      <w:rFonts w:ascii="Franklin Gothic Book" w:hAnsi="Franklin Gothic Book"/>
      <w:sz w:val="20"/>
      <w:szCs w:val="20"/>
    </w:rPr>
  </w:style>
  <w:style w:type="character" w:customStyle="1" w:styleId="ListLabel18">
    <w:name w:val="ListLabel 18"/>
    <w:qFormat/>
    <w:rsid w:val="00156248"/>
    <w:rPr>
      <w:rFonts w:ascii="Franklin Gothic Book" w:hAnsi="Franklin Gothic Book" w:cs="Franklin Gothic Book"/>
      <w:sz w:val="20"/>
      <w:szCs w:val="20"/>
    </w:rPr>
  </w:style>
  <w:style w:type="paragraph" w:styleId="Titolo">
    <w:name w:val="Title"/>
    <w:basedOn w:val="Normale"/>
    <w:next w:val="Corpodeltesto"/>
    <w:qFormat/>
    <w:rsid w:val="005900BD"/>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rsid w:val="00F41FBF"/>
    <w:pPr>
      <w:widowControl w:val="0"/>
      <w:suppressAutoHyphens/>
      <w:spacing w:after="0" w:line="240" w:lineRule="auto"/>
    </w:pPr>
    <w:rPr>
      <w:rFonts w:ascii="Cambria" w:eastAsia="Times New Roman" w:hAnsi="Cambria" w:cs="Cambria"/>
      <w:i/>
      <w:iCs/>
      <w:kern w:val="2"/>
      <w:lang w:eastAsia="zh-CN"/>
    </w:rPr>
  </w:style>
  <w:style w:type="paragraph" w:styleId="Elenco">
    <w:name w:val="List"/>
    <w:basedOn w:val="Corpodeltesto"/>
    <w:rsid w:val="005900BD"/>
    <w:rPr>
      <w:rFonts w:cs="Arial"/>
    </w:rPr>
  </w:style>
  <w:style w:type="paragraph" w:customStyle="1" w:styleId="Didascalia1">
    <w:name w:val="Didascalia1"/>
    <w:basedOn w:val="Normale"/>
    <w:qFormat/>
    <w:rsid w:val="005900BD"/>
    <w:pPr>
      <w:suppressLineNumbers/>
      <w:spacing w:before="120" w:after="120"/>
    </w:pPr>
    <w:rPr>
      <w:rFonts w:cs="Arial"/>
      <w:i/>
      <w:iCs/>
      <w:sz w:val="24"/>
      <w:szCs w:val="24"/>
    </w:rPr>
  </w:style>
  <w:style w:type="paragraph" w:customStyle="1" w:styleId="Indice">
    <w:name w:val="Indice"/>
    <w:basedOn w:val="Normale"/>
    <w:qFormat/>
    <w:rsid w:val="005900BD"/>
    <w:pPr>
      <w:suppressLineNumbers/>
    </w:pPr>
    <w:rPr>
      <w:rFonts w:cs="Arial"/>
    </w:rPr>
  </w:style>
  <w:style w:type="paragraph" w:customStyle="1" w:styleId="Intestazione1">
    <w:name w:val="Intestazione1"/>
    <w:basedOn w:val="Normale"/>
    <w:link w:val="IntestazioneCarattere"/>
    <w:uiPriority w:val="99"/>
    <w:unhideWhenUsed/>
    <w:rsid w:val="00813F9A"/>
    <w:pPr>
      <w:tabs>
        <w:tab w:val="center" w:pos="4819"/>
        <w:tab w:val="right" w:pos="9638"/>
      </w:tabs>
      <w:spacing w:after="0" w:line="240" w:lineRule="auto"/>
    </w:pPr>
  </w:style>
  <w:style w:type="paragraph" w:customStyle="1" w:styleId="Pidipagina1">
    <w:name w:val="Piè di pagina1"/>
    <w:basedOn w:val="Normale"/>
    <w:link w:val="PidipaginaCarattere"/>
    <w:unhideWhenUsed/>
    <w:rsid w:val="00813F9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13F9A"/>
    <w:pPr>
      <w:spacing w:after="0" w:line="240" w:lineRule="auto"/>
    </w:pPr>
    <w:rPr>
      <w:rFonts w:ascii="Tahoma" w:hAnsi="Tahoma" w:cs="Tahoma"/>
      <w:sz w:val="16"/>
      <w:szCs w:val="16"/>
    </w:rPr>
  </w:style>
  <w:style w:type="paragraph" w:customStyle="1" w:styleId="Pa1">
    <w:name w:val="Pa1"/>
    <w:basedOn w:val="Normale"/>
    <w:next w:val="Normale"/>
    <w:uiPriority w:val="99"/>
    <w:qFormat/>
    <w:rsid w:val="005D588A"/>
    <w:pPr>
      <w:spacing w:after="0" w:line="241" w:lineRule="atLeast"/>
    </w:pPr>
    <w:rPr>
      <w:rFonts w:ascii="Minion Pro" w:hAnsi="Minion Pro"/>
      <w:sz w:val="24"/>
      <w:szCs w:val="24"/>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after="0" w:line="241" w:lineRule="atLeast"/>
    </w:pPr>
    <w:rPr>
      <w:rFonts w:ascii="ITC Franklin Gothic Std Book" w:eastAsia="Calibri" w:hAnsi="ITC Franklin Gothic Std Book" w:cs="ITC Franklin Gothic Std Book"/>
      <w:kern w:val="2"/>
      <w:sz w:val="24"/>
      <w:szCs w:val="24"/>
      <w:lang w:eastAsia="zh-CN"/>
    </w:rPr>
  </w:style>
  <w:style w:type="paragraph" w:styleId="NormaleWeb">
    <w:name w:val="Normal (Web)"/>
    <w:basedOn w:val="Normale"/>
    <w:uiPriority w:val="99"/>
    <w:unhideWhenUsed/>
    <w:qFormat/>
    <w:rsid w:val="005A1740"/>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qFormat/>
    <w:rsid w:val="001A300A"/>
    <w:pPr>
      <w:spacing w:beforeAutospacing="1"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press.teatrofrancoparent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fmalcangio@teatrofrancoparenti.it" TargetMode="External"/><Relationship Id="rId5" Type="http://schemas.openxmlformats.org/officeDocument/2006/relationships/endnotes" Target="endnotes.xml"/><Relationship Id="rId10" Type="http://schemas.openxmlformats.org/officeDocument/2006/relationships/hyperlink" Target="http://www.teatrofrancoparenti.it/" TargetMode="External"/><Relationship Id="rId4" Type="http://schemas.openxmlformats.org/officeDocument/2006/relationships/footnotes" Target="footnotes.xml"/><Relationship Id="rId9" Type="http://schemas.openxmlformats.org/officeDocument/2006/relationships/hyperlink" Target="http://toptix3.mioticket.it/TeatroParent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2</Pages>
  <Words>1021</Words>
  <Characters>5820</Characters>
  <Application>Microsoft Office Word</Application>
  <DocSecurity>0</DocSecurity>
  <Lines>48</Lines>
  <Paragraphs>13</Paragraphs>
  <ScaleCrop>false</ScaleCrop>
  <Company>Hewlett-Packard</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dc:description/>
  <cp:lastModifiedBy>nodarim</cp:lastModifiedBy>
  <cp:revision>70</cp:revision>
  <cp:lastPrinted>2017-09-25T09:02:00Z</cp:lastPrinted>
  <dcterms:created xsi:type="dcterms:W3CDTF">2017-04-03T09:28:00Z</dcterms:created>
  <dcterms:modified xsi:type="dcterms:W3CDTF">2019-01-22T10:32:00Z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