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Franklin Gothic Book" w:hAnsi="Franklin Gothic Book"/>
        </w:rPr>
      </w:pPr>
      <w:r>
        <w:rPr>
          <w:rFonts w:ascii="Franklin Gothic Book" w:hAnsi="Franklin Gothic Book"/>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Sala Grande</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Dal 26 febbraio al 3 marzo 2019</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L’UOMO SEME</w:t>
      </w:r>
    </w:p>
    <w:p>
      <w:pPr>
        <w:pStyle w:val="Normal"/>
        <w:spacing w:lineRule="atLeast" w:line="270"/>
        <w:textAlignment w:val="baseline"/>
        <w:rPr>
          <w:rFonts w:ascii="Franklin Gothic Book" w:hAnsi="Franklin Gothic Book"/>
        </w:rPr>
      </w:pPr>
      <w:r>
        <w:rPr>
          <w:rFonts w:ascii="Franklin Gothic Book" w:hAnsi="Franklin Gothic Book"/>
          <w:sz w:val="24"/>
          <w:szCs w:val="24"/>
        </w:rPr>
        <w:t xml:space="preserve">racconto di scena ideato e diretto da </w:t>
      </w:r>
      <w:r>
        <w:rPr>
          <w:rFonts w:ascii="Franklin Gothic Book" w:hAnsi="Franklin Gothic Book"/>
          <w:b/>
          <w:bCs/>
          <w:sz w:val="24"/>
          <w:szCs w:val="24"/>
        </w:rPr>
        <w:t>Sonia Bergamasco</w:t>
      </w:r>
      <w:r>
        <w:rPr>
          <w:rFonts w:ascii="Franklin Gothic Book" w:hAnsi="Franklin Gothic Book"/>
          <w:sz w:val="24"/>
          <w:szCs w:val="24"/>
        </w:rPr>
        <w:br/>
        <w:t xml:space="preserve">da </w:t>
      </w:r>
      <w:r>
        <w:rPr>
          <w:rFonts w:ascii="Franklin Gothic Book" w:hAnsi="Franklin Gothic Book"/>
          <w:i/>
          <w:iCs/>
          <w:sz w:val="24"/>
          <w:szCs w:val="24"/>
        </w:rPr>
        <w:t xml:space="preserve">L’uomo seme </w:t>
      </w:r>
      <w:r>
        <w:rPr>
          <w:rFonts w:ascii="Franklin Gothic Book" w:hAnsi="Franklin Gothic Book"/>
          <w:sz w:val="24"/>
          <w:szCs w:val="24"/>
        </w:rPr>
        <w:t xml:space="preserve">di </w:t>
      </w:r>
      <w:r>
        <w:rPr>
          <w:rFonts w:ascii="Franklin Gothic Book" w:hAnsi="Franklin Gothic Book"/>
          <w:b/>
          <w:sz w:val="24"/>
          <w:szCs w:val="24"/>
        </w:rPr>
        <w:t>Violette Ailhaud</w:t>
      </w:r>
      <w:r>
        <w:rPr>
          <w:rFonts w:ascii="Franklin Gothic Book" w:hAnsi="Franklin Gothic Book"/>
          <w:sz w:val="24"/>
          <w:szCs w:val="24"/>
        </w:rPr>
        <w:br/>
        <w:t xml:space="preserve">(traduzione di </w:t>
      </w:r>
      <w:r>
        <w:rPr>
          <w:rFonts w:ascii="Franklin Gothic Book" w:hAnsi="Franklin Gothic Book"/>
          <w:b/>
          <w:sz w:val="24"/>
          <w:szCs w:val="24"/>
        </w:rPr>
        <w:t>Monica Capuani</w:t>
      </w:r>
      <w:r>
        <w:rPr>
          <w:rFonts w:ascii="Franklin Gothic Book" w:hAnsi="Franklin Gothic Book"/>
          <w:sz w:val="24"/>
          <w:szCs w:val="24"/>
        </w:rPr>
        <w:t>)</w:t>
        <w:br/>
        <w:t xml:space="preserve">drammaturgia musicale a cura di </w:t>
      </w:r>
      <w:r>
        <w:rPr>
          <w:rFonts w:ascii="Franklin Gothic Book" w:hAnsi="Franklin Gothic Book"/>
          <w:b/>
          <w:bCs/>
          <w:sz w:val="24"/>
          <w:szCs w:val="24"/>
        </w:rPr>
        <w:t>Rodolfo Rossi</w:t>
      </w:r>
      <w:r>
        <w:rPr>
          <w:rFonts w:ascii="Franklin Gothic Book" w:hAnsi="Franklin Gothic Book"/>
          <w:sz w:val="24"/>
          <w:szCs w:val="24"/>
        </w:rPr>
        <w:br/>
        <w:t xml:space="preserve">e del quartetto vocale </w:t>
      </w:r>
      <w:r>
        <w:rPr>
          <w:rFonts w:ascii="Franklin Gothic Book" w:hAnsi="Franklin Gothic Book"/>
          <w:b/>
          <w:bCs/>
          <w:sz w:val="24"/>
          <w:szCs w:val="24"/>
        </w:rPr>
        <w:t>Faraualla</w:t>
      </w:r>
      <w:r>
        <w:rPr>
          <w:rFonts w:ascii="Franklin Gothic Book" w:hAnsi="Franklin Gothic Book"/>
          <w:sz w:val="24"/>
          <w:szCs w:val="24"/>
        </w:rPr>
        <w:br/>
        <w:t xml:space="preserve">con </w:t>
      </w:r>
      <w:r>
        <w:rPr>
          <w:rFonts w:ascii="Franklin Gothic Book" w:hAnsi="Franklin Gothic Book"/>
          <w:b/>
          <w:sz w:val="24"/>
          <w:szCs w:val="24"/>
        </w:rPr>
        <w:t>Sonia Bergamasco, Rodolfo Rossi, Loredana Savino, Gabriella Schiavone, Maristella Schiavone, Teresa Vallarella</w:t>
      </w:r>
      <w:r>
        <w:rPr>
          <w:rFonts w:ascii="Franklin Gothic Book" w:hAnsi="Franklin Gothic Book"/>
          <w:sz w:val="24"/>
          <w:szCs w:val="24"/>
        </w:rPr>
        <w:br/>
        <w:t xml:space="preserve">scene e costumi </w:t>
      </w:r>
      <w:r>
        <w:rPr>
          <w:rFonts w:ascii="Franklin Gothic Book" w:hAnsi="Franklin Gothic Book"/>
          <w:b/>
          <w:bCs/>
          <w:sz w:val="24"/>
          <w:szCs w:val="24"/>
        </w:rPr>
        <w:t>Barbara Petrecca</w:t>
      </w:r>
      <w:r>
        <w:rPr>
          <w:rFonts w:ascii="Franklin Gothic Book" w:hAnsi="Franklin Gothic Book"/>
          <w:sz w:val="24"/>
          <w:szCs w:val="24"/>
        </w:rPr>
        <w:br/>
        <w:t xml:space="preserve">luci </w:t>
      </w:r>
      <w:r>
        <w:rPr>
          <w:rFonts w:ascii="Franklin Gothic Book" w:hAnsi="Franklin Gothic Book"/>
          <w:b/>
          <w:bCs/>
          <w:sz w:val="24"/>
          <w:szCs w:val="24"/>
        </w:rPr>
        <w:t>Cesare Accetta</w:t>
      </w:r>
      <w:r>
        <w:rPr>
          <w:rFonts w:ascii="Franklin Gothic Book" w:hAnsi="Franklin Gothic Book"/>
          <w:sz w:val="24"/>
          <w:szCs w:val="24"/>
        </w:rPr>
        <w:br/>
        <w:t xml:space="preserve">cura del movimento </w:t>
      </w:r>
      <w:r>
        <w:rPr>
          <w:rFonts w:ascii="Franklin Gothic Book" w:hAnsi="Franklin Gothic Book"/>
          <w:b/>
          <w:bCs/>
          <w:sz w:val="24"/>
          <w:szCs w:val="24"/>
        </w:rPr>
        <w:t>Elisa Barucchieri</w:t>
      </w:r>
      <w:r>
        <w:rPr>
          <w:rFonts w:ascii="Franklin Gothic Book" w:hAnsi="Franklin Gothic Book"/>
          <w:sz w:val="24"/>
          <w:szCs w:val="24"/>
        </w:rPr>
        <w:br/>
        <w:t xml:space="preserve">assistente alla regia </w:t>
      </w:r>
      <w:r>
        <w:rPr>
          <w:rFonts w:ascii="Franklin Gothic Book" w:hAnsi="Franklin Gothic Book"/>
          <w:b/>
          <w:sz w:val="24"/>
          <w:szCs w:val="24"/>
        </w:rPr>
        <w:t>Mariangela Berardi</w:t>
        <w:br/>
      </w:r>
      <w:r>
        <w:rPr>
          <w:rFonts w:ascii="Franklin Gothic Book" w:hAnsi="Franklin Gothic Book"/>
          <w:sz w:val="24"/>
          <w:szCs w:val="24"/>
        </w:rPr>
        <w:t xml:space="preserve">costumi realizzati presso la sartoria del Teatro Franco Parenti diretta da </w:t>
      </w:r>
      <w:r>
        <w:rPr>
          <w:rFonts w:ascii="Franklin Gothic Book" w:hAnsi="Franklin Gothic Book"/>
          <w:b/>
          <w:sz w:val="24"/>
          <w:szCs w:val="24"/>
        </w:rPr>
        <w:t>Simona Dondoni</w:t>
      </w:r>
      <w:r>
        <w:rPr>
          <w:rFonts w:ascii="Franklin Gothic Book" w:hAnsi="Franklin Gothic Book"/>
          <w:sz w:val="24"/>
          <w:szCs w:val="24"/>
        </w:rPr>
        <w:br/>
        <w:t xml:space="preserve">produzione </w:t>
      </w:r>
      <w:r>
        <w:rPr>
          <w:rFonts w:ascii="Franklin Gothic Book" w:hAnsi="Franklin Gothic Book"/>
          <w:b/>
          <w:bCs/>
          <w:sz w:val="24"/>
          <w:szCs w:val="24"/>
        </w:rPr>
        <w:t>Teatro Franco Parenti / Sonia Bergamasco</w:t>
      </w:r>
    </w:p>
    <w:p>
      <w:pPr>
        <w:pStyle w:val="Normal"/>
        <w:spacing w:lineRule="atLeast" w:line="270"/>
        <w:textAlignment w:val="baseline"/>
        <w:rPr>
          <w:rFonts w:ascii="Franklin Gothic Book" w:hAnsi="Franklin Gothic Book"/>
          <w:i/>
          <w:i/>
          <w:iCs/>
        </w:rPr>
      </w:pPr>
      <w:r>
        <w:rPr>
          <w:rFonts w:ascii="Franklin Gothic Book" w:hAnsi="Franklin Gothic Book"/>
          <w:i/>
          <w:iCs/>
          <w:sz w:val="24"/>
          <w:szCs w:val="24"/>
        </w:rPr>
        <w:t>Durata: 1 ora e 20 minuti</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 xml:space="preserve">Sonia Bergamasco prosegue la sua esplorazione del femminile attraverso la lingua forte e appassionata di Violette Ailhaud, autrice di uno stupefacente manoscritto. All’indomani della prima guerra mondiale, in un villaggio tra le montagne dell’Alta Provenza, sono morti tutti gli uomini. Il paese è abitato solo da donne e bambini. </w:t>
      </w:r>
    </w:p>
    <w:p>
      <w:pPr>
        <w:pStyle w:val="Normal"/>
        <w:spacing w:lineRule="atLeast" w:line="270"/>
        <w:textAlignment w:val="baseline"/>
        <w:rPr>
          <w:rFonts w:ascii="Franklin Gothic Book" w:hAnsi="Franklin Gothic Book"/>
        </w:rPr>
      </w:pPr>
      <w:r>
        <w:rPr>
          <w:rFonts w:ascii="Franklin Gothic Book" w:hAnsi="Franklin Gothic Book"/>
          <w:i/>
          <w:sz w:val="24"/>
          <w:szCs w:val="24"/>
        </w:rPr>
        <w:t>“</w:t>
      </w:r>
      <w:r>
        <w:rPr>
          <w:rFonts w:ascii="Franklin Gothic Book" w:hAnsi="Franklin Gothic Book"/>
          <w:i/>
          <w:sz w:val="24"/>
          <w:szCs w:val="24"/>
        </w:rPr>
        <w:t xml:space="preserve">Nei racconti delle donne non c’è, o non c’è quasi mai, ciò che siamo abituati a sentire: gente che ammazza eroicamente altra gente e vince o viene sconfitta. E anche se sembra che il tempo presente, tempo di guerra permanente, sia anche il tempo delle donne soldato – curde, americane, israeliane – resta tuttavia la percezione che per entrare nella lingua della guerra “guerreggiata” le leve femminili abbiano la necessità di mascolinizzarsi. Sono altri i racconti femminili, e parlano d’altro. La guerra è raccontata al femminile e ha i propri colori, odori, una sua interpretazione dei fatti ed estensione dei sentimenti. Non ci sono eroi e imprese strabilianti, ma persone reali impegnate nella più disumana delle occupazioni dell’uomo. E a soffrirne non sono solo le persone, ma anche i campi, e gli uccelli, e gli alberi. Ogni cosa che convive con noi su questa terra.” </w:t>
      </w:r>
      <w:r>
        <w:rPr>
          <w:rFonts w:ascii="Franklin Gothic Book" w:hAnsi="Franklin Gothic Book"/>
          <w:b/>
          <w:bCs/>
          <w:i/>
          <w:sz w:val="24"/>
          <w:szCs w:val="24"/>
        </w:rPr>
        <w:t>Sonia Bergamasco</w:t>
      </w:r>
    </w:p>
    <w:p>
      <w:pPr>
        <w:pStyle w:val="Normal"/>
        <w:spacing w:before="0" w:after="0"/>
        <w:rPr>
          <w:rFonts w:ascii="Franklin Gothic Book" w:hAnsi="Franklin Gothic Book" w:cs="Franklin Gothic Book"/>
        </w:rPr>
      </w:pPr>
      <w:r>
        <w:rPr>
          <w:rFonts w:cs="Franklin Gothic Book" w:ascii="Franklin Gothic Book" w:hAnsi="Franklin Gothic Book"/>
        </w:rPr>
      </w:r>
    </w:p>
    <w:p>
      <w:pPr>
        <w:pStyle w:val="Normal"/>
        <w:spacing w:before="0" w:after="0"/>
        <w:rPr>
          <w:rFonts w:ascii="Franklin Gothic Book" w:hAnsi="Franklin Gothic Book"/>
          <w:b/>
          <w:b/>
          <w:bCs/>
          <w:sz w:val="24"/>
          <w:szCs w:val="24"/>
        </w:rPr>
      </w:pPr>
      <w:r>
        <w:rPr>
          <w:rFonts w:cs="Franklin Gothic Book" w:ascii="Franklin Gothic Book" w:hAnsi="Franklin Gothic Book"/>
          <w:b/>
          <w:bCs/>
          <w:sz w:val="24"/>
          <w:szCs w:val="24"/>
        </w:rPr>
        <w:t>SONIA BERGAMASCO</w:t>
      </w:r>
    </w:p>
    <w:p>
      <w:pPr>
        <w:pStyle w:val="Normal"/>
        <w:spacing w:before="0" w:after="0"/>
        <w:rPr>
          <w:rFonts w:ascii="Franklin Gothic Book" w:hAnsi="Franklin Gothic Book"/>
          <w:b/>
          <w:b/>
          <w:bCs/>
          <w:sz w:val="24"/>
          <w:szCs w:val="24"/>
        </w:rPr>
      </w:pPr>
      <w:r>
        <w:rPr>
          <w:rFonts w:cs="Franklin Gothic Book" w:ascii="Franklin Gothic Book" w:hAnsi="Franklin Gothic Book"/>
          <w:sz w:val="24"/>
          <w:szCs w:val="24"/>
        </w:rPr>
        <w:t>Sonia Bergamasco, attrice e musicista, dopo il debutto nell’Arlecchino dei giovani di Giorgio Strehler lavora con Carmelo Bene, Theodoros Terzopoulos e Massimo Castri ed è regista e interprete di spettacoli in cui l’esperienza musicale si intreccia più profondamente con il teatro. Nel 2014 vince il prestigioso Premio Eleonora Duse.</w:t>
        <w:br/>
        <w:t>Al cinema e in televisione ha lavorato, tra gli altri, con Liliana Cavani, Bernardo Bertolucci, Giuseppe Bertolucci e Marco Tullio Giordana. Attualmente è sul grande schermo al fianco di Checco Zalone nel film record di incassi "Quo Vado".</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r>
    </w:p>
    <w:p>
      <w:pPr>
        <w:pStyle w:val="Normal"/>
        <w:rPr>
          <w:rFonts w:ascii="Franklin Gothic Book" w:hAnsi="Franklin Gothic Book"/>
        </w:rPr>
      </w:pPr>
      <w:r>
        <w:rPr>
          <w:rFonts w:ascii="Franklin Gothic Book" w:hAnsi="Franklin Gothic Book"/>
          <w:b/>
          <w:bCs/>
        </w:rPr>
        <w:br/>
        <w:t>FARAUALLA</w:t>
        <w:br/>
      </w:r>
      <w:r>
        <w:rPr>
          <w:rFonts w:ascii="Franklin Gothic Book" w:hAnsi="Franklin Gothic Book"/>
          <w:sz w:val="24"/>
          <w:szCs w:val="24"/>
        </w:rPr>
        <w:t>Le Faraualla sono un quartetto che esegue un repertorio di polifonie vocali a cappella. Hanno col tempo approfondito l'uso della voce come strumento musicale, studiandone l'applicazione a sonorità provenienti da luoghi, tempi e culture estremamente differenti tra di loro: Puglia (loro terra d'origine), Corsica, Bulgaria, Tahiti, passando per la musica dei gitani, dei moravi, dell'Ars Nova e della tradizione del Sud Italia. Si sono esibite insieme ad artisti di fama e levatura internazionale: la mongola Sainkho Namtchylak, gli italo-palestinesi Al Darawish, l'americano Bobby McFerrin, gli italiani Daniele Sepe e Lucilla Galeazzi. L'esibizione di Correte Sorelle è stata trasmessa da Rai Radio 3 nell'ambito dei Concerti del Quirinale. Nel "Visto Così Tour", trasmesso in diretta su Videoitalia Live, si esibiscono anche come soliste. Nella sua carriera il gruppo vocale ha collaborato anche con Peppe Barra, Maria Pia De Vito, Mango, Raiz, Paolo Pietrangeli e i Radiodervish. È stato ospite, prevalentemente in Italia ma anche in Svizzera, Spagna, Portogallo, Polonia e Marocco, di manifestazioni musicali, da festival jazz a rassegne etniche, da trasmissioni radiofoniche a spettacoli-tributo in onore di importanti musicisti (Miriam Makeba, Fabrizio De André fra gli altri).</w:t>
      </w:r>
    </w:p>
    <w:p>
      <w:pPr>
        <w:pStyle w:val="Normal"/>
        <w:spacing w:lineRule="atLeast" w:line="270"/>
        <w:textAlignment w:val="baseline"/>
        <w:rPr/>
      </w:pPr>
      <w:r>
        <w:rPr>
          <w:rFonts w:ascii="Franklin Gothic Book" w:hAnsi="Franklin Gothic Book"/>
          <w:b/>
          <w:sz w:val="24"/>
          <w:szCs w:val="24"/>
        </w:rPr>
        <w:t>ORARI</w:t>
        <w:br/>
      </w:r>
      <w:r>
        <w:rPr>
          <w:rFonts w:ascii="Franklin Gothic Book" w:hAnsi="Franklin Gothic Book"/>
        </w:rPr>
        <w:t>martedì 26 febbraio h 20:00 mercoledì 27 febbraio h 19:45 giovedì 28 febbraio h 21:00</w:t>
        <w:br/>
        <w:t>venerdì 1 marzo h 20:00 sabato 2 marzo h 20:30 domenica 3 marzo h 16:15</w:t>
      </w:r>
    </w:p>
    <w:p>
      <w:pPr>
        <w:pStyle w:val="Normal"/>
        <w:tabs>
          <w:tab w:val="clear" w:pos="708"/>
          <w:tab w:val="left" w:pos="2529" w:leader="none"/>
        </w:tabs>
        <w:spacing w:lineRule="atLeast" w:line="270"/>
        <w:textAlignment w:val="baseline"/>
        <w:rPr>
          <w:rFonts w:ascii="Franklin Gothic Book" w:hAnsi="Franklin Gothic Book"/>
        </w:rPr>
      </w:pPr>
      <w:r>
        <w:rPr>
          <w:rFonts w:ascii="Franklin Gothic Book" w:hAnsi="Franklin Gothic Book"/>
          <w:b/>
          <w:sz w:val="24"/>
          <w:szCs w:val="24"/>
        </w:rPr>
        <w:t>PREZZO</w:t>
        <w:br/>
      </w:r>
      <w:r>
        <w:rPr>
          <w:rFonts w:ascii="Franklin Gothic Book" w:hAnsi="Franklin Gothic Book"/>
          <w:b/>
          <w:bCs/>
        </w:rPr>
        <w:t>Prime file</w:t>
      </w:r>
      <w:r>
        <w:rPr>
          <w:rFonts w:ascii="Franklin Gothic Book" w:hAnsi="Franklin Gothic Book"/>
          <w:b/>
        </w:rPr>
        <w:br/>
      </w:r>
      <w:r>
        <w:rPr>
          <w:rFonts w:ascii="Franklin Gothic Book" w:hAnsi="Franklin Gothic Book"/>
        </w:rPr>
        <w:t>Biglietto unico &gt; 38€ + prev.</w:t>
        <w:br/>
      </w:r>
      <w:r>
        <w:rPr>
          <w:rFonts w:ascii="Franklin Gothic Book" w:hAnsi="Franklin Gothic Book"/>
          <w:bCs/>
        </w:rPr>
        <w:t>Secondo e terzo settore</w:t>
      </w:r>
      <w:r>
        <w:rPr>
          <w:rFonts w:ascii="Franklin Gothic Book" w:hAnsi="Franklin Gothic Book"/>
        </w:rPr>
        <w:br/>
        <w:t>Intero &gt; 30€ + prev.</w:t>
        <w:br/>
        <w:t>Ridotto Over65/under26 &gt;18€ + prev.</w:t>
        <w:br/>
        <w:t>Convenzioni* &gt; 21€ + prev.</w:t>
        <w:br/>
      </w:r>
      <w:r>
        <w:rPr>
          <w:rFonts w:ascii="Franklin Gothic Book" w:hAnsi="Franklin Gothic Book"/>
          <w:b/>
          <w:bCs/>
        </w:rPr>
        <w:t>Quarto settore</w:t>
      </w:r>
      <w:r>
        <w:rPr>
          <w:rFonts w:ascii="Franklin Gothic Book" w:hAnsi="Franklin Gothic Book"/>
          <w:b/>
        </w:rPr>
        <w:br/>
      </w:r>
      <w:r>
        <w:rPr>
          <w:rFonts w:ascii="Franklin Gothic Book" w:hAnsi="Franklin Gothic Book"/>
        </w:rPr>
        <w:t>Intero &gt; 20€ + prev.</w:t>
        <w:br/>
        <w:t>Ridotto Over65/under26 &gt; 15€ + prev.</w:t>
        <w:br/>
        <w:t>Convenzioni* &gt; 18€ + prev.</w:t>
        <w:br/>
        <w:t>* le convenzioni sono valide per il II, III e IV settore e per tutti i giorni, esclusi venerdì e sabato.</w:t>
      </w:r>
    </w:p>
    <w:p>
      <w:pPr>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096"/>
        </w:sectPr>
      </w:pPr>
    </w:p>
    <w:p>
      <w:pPr>
        <w:pStyle w:val="Normal"/>
        <w:tabs>
          <w:tab w:val="clear" w:pos="708"/>
          <w:tab w:val="left" w:pos="2529" w:leader="none"/>
        </w:tabs>
        <w:spacing w:lineRule="atLeast" w:line="270"/>
        <w:textAlignment w:val="baseline"/>
        <w:rPr/>
      </w:pP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4">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br/>
      </w:r>
      <w:hyperlink r:id="rId5">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6">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br/>
      </w:r>
    </w:p>
    <w:p>
      <w:pPr>
        <w:pStyle w:val="Normal"/>
        <w:tabs>
          <w:tab w:val="clear" w:pos="708"/>
          <w:tab w:val="left" w:pos="2529" w:leader="none"/>
        </w:tabs>
        <w:spacing w:lineRule="atLeast" w:line="270" w:before="0" w:after="200"/>
        <w:textAlignment w:val="baseline"/>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59995219/</w:t>
      </w:r>
      <w:r>
        <w:rPr>
          <w:rFonts w:cs="Franklin Gothic Book" w:ascii="Franklin Gothic Book" w:hAnsi="Franklin Gothic Book"/>
          <w:sz w:val="20"/>
          <w:szCs w:val="20"/>
        </w:rPr>
        <w:t>217</w:t>
      </w:r>
      <w:r>
        <w:rPr>
          <w:rFonts w:cs="Franklin Gothic Book" w:ascii="Franklin Gothic Book" w:hAnsi="Franklin Gothic Book"/>
          <w:sz w:val="20"/>
          <w:szCs w:val="20"/>
        </w:rPr>
        <w:br/>
      </w:r>
      <w:r>
        <w:rPr>
          <w:rFonts w:ascii="Franklin Gothic Book" w:hAnsi="Franklin Gothic Book"/>
          <w:sz w:val="20"/>
          <w:szCs w:val="20"/>
        </w:rPr>
        <w:t xml:space="preserve">Mail </w:t>
      </w:r>
      <w:hyperlink r:id="rId7">
        <w:r>
          <w:rPr>
            <w:rStyle w:val="CollegamentoInternet"/>
            <w:rFonts w:cs="Franklin Gothic Book" w:ascii="Franklin Gothic Book" w:hAnsi="Franklin Gothic Book"/>
            <w:sz w:val="20"/>
            <w:szCs w:val="20"/>
          </w:rPr>
          <w:t>stampa@teatrofrancoparenti.it</w:t>
        </w:r>
      </w:hyperlink>
      <w:r>
        <w:rPr>
          <w:rStyle w:val="CollegamentoInternet"/>
          <w:rFonts w:cs="Franklin Gothic Book" w:ascii="Franklin Gothic Book" w:hAnsi="Franklin Gothic Book"/>
          <w:sz w:val="20"/>
          <w:szCs w:val="20"/>
        </w:rPr>
        <w:br/>
      </w:r>
      <w:r>
        <w:rPr>
          <w:rFonts w:ascii="Franklin Gothic Book" w:hAnsi="Franklin Gothic Book"/>
          <w:sz w:val="20"/>
          <w:szCs w:val="20"/>
        </w:rPr>
        <w:t xml:space="preserve">Visita la nostra </w:t>
      </w:r>
      <w:hyperlink r:id="rId8">
        <w:r>
          <w:rPr>
            <w:rStyle w:val="CollegamentoInternet"/>
            <w:rFonts w:ascii="Franklin Gothic Book" w:hAnsi="Franklin Gothic Book"/>
            <w:sz w:val="20"/>
            <w:szCs w:val="20"/>
          </w:rPr>
          <w:t>Area Press</w:t>
        </w:r>
      </w:hyperlink>
    </w:p>
    <w:p>
      <w:pPr>
        <w:sectPr>
          <w:type w:val="continuous"/>
          <w:pgSz w:w="11906" w:h="16838"/>
          <w:pgMar w:left="1134" w:right="1134" w:header="708" w:top="1417" w:footer="708" w:bottom="1134" w:gutter="0"/>
          <w:cols w:num="2" w:space="720" w:equalWidth="true" w:sep="false"/>
          <w:formProt w:val="false"/>
          <w:textDirection w:val="lrTb"/>
          <w:docGrid w:type="default" w:linePitch="360" w:charSpace="4096"/>
        </w:sectPr>
      </w:pPr>
    </w:p>
    <w:sectPr>
      <w:type w:val="continuous"/>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bookmarkStart w:id="0" w:name="_GoBack"/>
    <w:bookmarkStart w:id="1" w:name="_GoBack"/>
    <w:bookmarkEnd w:id="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customStyle="1">
    <w:name w:val="Heading 2"/>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 w:customStyle="1">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customStyle="1">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uiPriority w:val="99"/>
    <w:qFormat/>
    <w:rsid w:val="00813f9a"/>
    <w:rPr/>
  </w:style>
  <w:style w:type="character" w:styleId="PidipaginaCarattere" w:customStyle="1">
    <w:name w:val="Piè di pagina Carattere"/>
    <w:basedOn w:val="DefaultParagraphFont"/>
    <w:link w:val="Footer"/>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deltestoCarattere" w:customStyle="1">
    <w:name w:val="Corpo del testo Carattere"/>
    <w:basedOn w:val="DefaultParagraphFont"/>
    <w:link w:val="Corpodel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customStyle="1">
    <w:name w:val="Enfasi"/>
    <w:basedOn w:val="DefaultParagraphFont"/>
    <w:uiPriority w:val="20"/>
    <w:qFormat/>
    <w:rsid w:val="001613a7"/>
    <w:rPr>
      <w:i/>
      <w:iCs/>
    </w:rPr>
  </w:style>
  <w:style w:type="character" w:styleId="Titolo4Carattere" w:customStyle="1">
    <w:name w:val="Titolo 4 Carattere"/>
    <w:basedOn w:val="DefaultParagraphFont"/>
    <w:link w:val="Heading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Heading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Heading2"/>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ListLabel1" w:customStyle="1">
    <w:name w:val="ListLabel 1"/>
    <w:qFormat/>
    <w:rsid w:val="002d4fa2"/>
    <w:rPr>
      <w:rFonts w:ascii="Franklin Gothic Book" w:hAnsi="Franklin Gothic Book"/>
      <w:color w:val="auto"/>
      <w:sz w:val="20"/>
      <w:szCs w:val="20"/>
      <w:u w:val="none"/>
    </w:rPr>
  </w:style>
  <w:style w:type="character" w:styleId="ListLabel2" w:customStyle="1">
    <w:name w:val="ListLabel 2"/>
    <w:qFormat/>
    <w:rsid w:val="002d4fa2"/>
    <w:rPr>
      <w:rFonts w:ascii="Franklin Gothic Book" w:hAnsi="Franklin Gothic Book"/>
      <w:sz w:val="20"/>
      <w:szCs w:val="20"/>
    </w:rPr>
  </w:style>
  <w:style w:type="character" w:styleId="ListLabel3" w:customStyle="1">
    <w:name w:val="ListLabel 3"/>
    <w:qFormat/>
    <w:rsid w:val="002d4fa2"/>
    <w:rPr>
      <w:rFonts w:ascii="Franklin Gothic Book" w:hAnsi="Franklin Gothic Book" w:cs="Franklin Gothic Book"/>
      <w:sz w:val="20"/>
      <w:szCs w:val="20"/>
    </w:rPr>
  </w:style>
  <w:style w:type="character" w:styleId="ListLabel4" w:customStyle="1">
    <w:name w:val="ListLabel 4"/>
    <w:qFormat/>
    <w:rsid w:val="002d4fa2"/>
    <w:rPr>
      <w:rFonts w:ascii="Franklin Gothic Book" w:hAnsi="Franklin Gothic Book"/>
      <w:color w:val="auto"/>
      <w:sz w:val="20"/>
      <w:szCs w:val="20"/>
      <w:u w:val="none"/>
    </w:rPr>
  </w:style>
  <w:style w:type="character" w:styleId="ListLabel5" w:customStyle="1">
    <w:name w:val="ListLabel 5"/>
    <w:qFormat/>
    <w:rsid w:val="002d4fa2"/>
    <w:rPr>
      <w:rFonts w:ascii="Franklin Gothic Book" w:hAnsi="Franklin Gothic Book"/>
      <w:sz w:val="20"/>
      <w:szCs w:val="20"/>
    </w:rPr>
  </w:style>
  <w:style w:type="character" w:styleId="ListLabel6" w:customStyle="1">
    <w:name w:val="ListLabel 6"/>
    <w:qFormat/>
    <w:rsid w:val="002d4fa2"/>
    <w:rPr>
      <w:rFonts w:ascii="Franklin Gothic Book" w:hAnsi="Franklin Gothic Book" w:cs="Franklin Gothic Book"/>
      <w:sz w:val="20"/>
      <w:szCs w:val="20"/>
    </w:rPr>
  </w:style>
  <w:style w:type="character" w:styleId="ListLabel7" w:customStyle="1">
    <w:name w:val="ListLabel 7"/>
    <w:qFormat/>
    <w:rsid w:val="002d4fa2"/>
    <w:rPr>
      <w:rFonts w:ascii="Franklin Gothic Book" w:hAnsi="Franklin Gothic Book"/>
      <w:color w:val="auto"/>
      <w:sz w:val="20"/>
      <w:szCs w:val="20"/>
      <w:u w:val="none"/>
    </w:rPr>
  </w:style>
  <w:style w:type="character" w:styleId="ListLabel8" w:customStyle="1">
    <w:name w:val="ListLabel 8"/>
    <w:qFormat/>
    <w:rsid w:val="002d4fa2"/>
    <w:rPr>
      <w:rFonts w:ascii="Franklin Gothic Book" w:hAnsi="Franklin Gothic Book"/>
      <w:sz w:val="20"/>
      <w:szCs w:val="20"/>
    </w:rPr>
  </w:style>
  <w:style w:type="character" w:styleId="ListLabel9" w:customStyle="1">
    <w:name w:val="ListLabel 9"/>
    <w:qFormat/>
    <w:rsid w:val="002d4fa2"/>
    <w:rPr>
      <w:rFonts w:ascii="Franklin Gothic Book" w:hAnsi="Franklin Gothic Book" w:cs="Franklin Gothic Book"/>
      <w:sz w:val="20"/>
      <w:szCs w:val="20"/>
    </w:rPr>
  </w:style>
  <w:style w:type="character" w:styleId="ListLabel10" w:customStyle="1">
    <w:name w:val="ListLabel 10"/>
    <w:qFormat/>
    <w:rsid w:val="002d4fa2"/>
    <w:rPr>
      <w:rFonts w:ascii="Franklin Gothic Book" w:hAnsi="Franklin Gothic Book"/>
      <w:color w:val="auto"/>
      <w:sz w:val="20"/>
      <w:szCs w:val="20"/>
      <w:u w:val="none"/>
    </w:rPr>
  </w:style>
  <w:style w:type="character" w:styleId="ListLabel11" w:customStyle="1">
    <w:name w:val="ListLabel 11"/>
    <w:qFormat/>
    <w:rsid w:val="002d4fa2"/>
    <w:rPr>
      <w:rFonts w:ascii="Franklin Gothic Book" w:hAnsi="Franklin Gothic Book"/>
      <w:sz w:val="20"/>
      <w:szCs w:val="20"/>
    </w:rPr>
  </w:style>
  <w:style w:type="character" w:styleId="ListLabel12" w:customStyle="1">
    <w:name w:val="ListLabel 12"/>
    <w:qFormat/>
    <w:rsid w:val="002d4fa2"/>
    <w:rPr>
      <w:rFonts w:ascii="Franklin Gothic Book" w:hAnsi="Franklin Gothic Book" w:cs="Franklin Gothic Book"/>
      <w:sz w:val="20"/>
      <w:szCs w:val="20"/>
    </w:rPr>
  </w:style>
  <w:style w:type="character" w:styleId="ListLabel13" w:customStyle="1">
    <w:name w:val="ListLabel 13"/>
    <w:qFormat/>
    <w:rsid w:val="002d4fa2"/>
    <w:rPr>
      <w:rFonts w:ascii="Franklin Gothic Book" w:hAnsi="Franklin Gothic Book"/>
      <w:color w:val="auto"/>
      <w:sz w:val="20"/>
      <w:szCs w:val="20"/>
      <w:u w:val="none"/>
    </w:rPr>
  </w:style>
  <w:style w:type="character" w:styleId="ListLabel14" w:customStyle="1">
    <w:name w:val="ListLabel 14"/>
    <w:qFormat/>
    <w:rsid w:val="002d4fa2"/>
    <w:rPr>
      <w:rFonts w:ascii="Franklin Gothic Book" w:hAnsi="Franklin Gothic Book"/>
      <w:sz w:val="20"/>
      <w:szCs w:val="20"/>
    </w:rPr>
  </w:style>
  <w:style w:type="character" w:styleId="ListLabel15" w:customStyle="1">
    <w:name w:val="ListLabel 15"/>
    <w:qFormat/>
    <w:rsid w:val="002d4fa2"/>
    <w:rPr>
      <w:rFonts w:ascii="Franklin Gothic Book" w:hAnsi="Franklin Gothic Book" w:cs="Franklin Gothic Book"/>
      <w:sz w:val="20"/>
      <w:szCs w:val="20"/>
    </w:rPr>
  </w:style>
  <w:style w:type="character" w:styleId="ListLabel16">
    <w:name w:val="ListLabel 16"/>
    <w:qFormat/>
    <w:rPr>
      <w:rFonts w:ascii="Franklin Gothic Book" w:hAnsi="Franklin Gothic Book"/>
      <w:color w:val="auto"/>
      <w:sz w:val="20"/>
      <w:szCs w:val="20"/>
      <w:u w:val="none"/>
    </w:rPr>
  </w:style>
  <w:style w:type="character" w:styleId="ListLabel17">
    <w:name w:val="ListLabel 17"/>
    <w:qFormat/>
    <w:rPr>
      <w:rFonts w:ascii="Franklin Gothic Book" w:hAnsi="Franklin Gothic Book"/>
      <w:sz w:val="20"/>
      <w:szCs w:val="20"/>
    </w:rPr>
  </w:style>
  <w:style w:type="character" w:styleId="ListLabel18">
    <w:name w:val="ListLabel 18"/>
    <w:qFormat/>
    <w:rPr>
      <w:rFonts w:ascii="Franklin Gothic Book" w:hAnsi="Franklin Gothic Book" w:cs="Franklin Gothic Book"/>
      <w:sz w:val="20"/>
      <w:szCs w:val="20"/>
    </w:rPr>
  </w:style>
  <w:style w:type="character" w:styleId="ListLabel19">
    <w:name w:val="ListLabel 19"/>
    <w:qFormat/>
    <w:rPr>
      <w:rFonts w:ascii="Franklin Gothic Book" w:hAnsi="Franklin Gothic Book"/>
      <w:color w:val="auto"/>
      <w:sz w:val="20"/>
      <w:szCs w:val="20"/>
      <w:u w:val="none"/>
    </w:rPr>
  </w:style>
  <w:style w:type="character" w:styleId="ListLabel20">
    <w:name w:val="ListLabel 20"/>
    <w:qFormat/>
    <w:rPr>
      <w:rFonts w:ascii="Franklin Gothic Book" w:hAnsi="Franklin Gothic Book"/>
      <w:sz w:val="20"/>
      <w:szCs w:val="20"/>
    </w:rPr>
  </w:style>
  <w:style w:type="character" w:styleId="ListLabel21">
    <w:name w:val="ListLabel 21"/>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2d4fa2"/>
    <w:pPr/>
    <w:rPr>
      <w:rFonts w:cs="Arial"/>
    </w:rPr>
  </w:style>
  <w:style w:type="paragraph" w:styleId="Didascalia" w:customStyle="1">
    <w:name w:val="Caption"/>
    <w:basedOn w:val="Normal"/>
    <w:qFormat/>
    <w:rsid w:val="002d4fa2"/>
    <w:pPr>
      <w:suppressLineNumbers/>
      <w:spacing w:before="120" w:after="120"/>
    </w:pPr>
    <w:rPr>
      <w:rFonts w:cs="Arial"/>
      <w:i/>
      <w:iCs/>
      <w:sz w:val="24"/>
      <w:szCs w:val="24"/>
    </w:rPr>
  </w:style>
  <w:style w:type="paragraph" w:styleId="Indice" w:customStyle="1">
    <w:name w:val="Indice"/>
    <w:basedOn w:val="Normal"/>
    <w:qFormat/>
    <w:rsid w:val="002d4fa2"/>
    <w:pPr>
      <w:suppressLineNumbers/>
    </w:pPr>
    <w:rPr>
      <w:rFonts w:cs="Arial"/>
    </w:rPr>
  </w:style>
  <w:style w:type="paragraph" w:styleId="Titoloprincipale">
    <w:name w:val="Title"/>
    <w:basedOn w:val="Normal"/>
    <w:next w:val="Corpodeltesto"/>
    <w:qFormat/>
    <w:rsid w:val="002d4fa2"/>
    <w:pPr>
      <w:keepNext w:val="true"/>
      <w:spacing w:before="240" w:after="120"/>
    </w:pPr>
    <w:rPr>
      <w:rFonts w:ascii="Liberation Sans" w:hAnsi="Liberation Sans" w:eastAsia="Microsoft YaHei" w:cs="Arial"/>
      <w:sz w:val="28"/>
      <w:szCs w:val="28"/>
    </w:rPr>
  </w:style>
  <w:style w:type="paragraph" w:styleId="Intestazione" w:customStyle="1">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customStyle="1">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biglietteria@teatrofrancoparenti.com" TargetMode="External"/><Relationship Id="rId5" Type="http://schemas.openxmlformats.org/officeDocument/2006/relationships/hyperlink" Target="http://toptix3.mioticket.it/TeatroParenti/" TargetMode="External"/><Relationship Id="rId6" Type="http://schemas.openxmlformats.org/officeDocument/2006/relationships/hyperlink" Target="http://www.teatrofrancoparenti.it/" TargetMode="External"/><Relationship Id="rId7" Type="http://schemas.openxmlformats.org/officeDocument/2006/relationships/hyperlink" Target="mailto:stampa@teatrofrancoparenti.it" TargetMode="External"/><Relationship Id="rId8" Type="http://schemas.openxmlformats.org/officeDocument/2006/relationships/hyperlink" Target="https://press.teatrofrancoparenti.it/"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Application>LibreOffice/6.1.1.2$Windows_X86_64 LibreOffice_project/5d19a1bfa650b796764388cd8b33a5af1f5baa1b</Application>
  <Pages>2</Pages>
  <Words>705</Words>
  <Characters>3926</Characters>
  <CharactersWithSpaces>4625</CharactersWithSpaces>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2019-02-28T16:36:14Z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