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  <w:t>Comunicato stampa</w:t>
      </w:r>
    </w:p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Corpodeltesto"/>
        <w:widowControl/>
        <w:ind w:left="0" w:right="0" w:hanging="0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Sala Tre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 </w:t>
      </w:r>
    </w:p>
    <w:p>
      <w:pPr>
        <w:pStyle w:val="Titolo4"/>
        <w:widowControl/>
        <w:spacing w:lineRule="atLeast" w:line="390" w:before="0" w:after="240"/>
        <w:ind w:left="0" w:right="0" w:hanging="0"/>
        <w:rPr>
          <w:rFonts w:ascii="franklin-gothic-urw;sans-serif" w:hAnsi="franklin-gothic-urw;sans-serif"/>
          <w:b/>
          <w:b/>
          <w:i w:val="false"/>
          <w:i w:val="false"/>
          <w:caps w:val="false"/>
          <w:smallCaps w:val="false"/>
          <w:color w:val="1A1A1A"/>
          <w:spacing w:val="0"/>
          <w:sz w:val="36"/>
        </w:rPr>
      </w:pP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t>29 gennaio - 3 febbraio 2019</w:t>
      </w:r>
    </w:p>
    <w:p>
      <w:pPr>
        <w:pStyle w:val="Titolo1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t>L’AMMORE NUN è AMMORE</w:t>
      </w:r>
    </w:p>
    <w:p>
      <w:pPr>
        <w:pStyle w:val="Titolo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i w:val="false"/>
          <w:caps w:val="false"/>
          <w:smallCaps w:val="false"/>
          <w:color w:val="1A1A1A"/>
          <w:spacing w:val="0"/>
          <w:sz w:val="24"/>
          <w:szCs w:val="24"/>
        </w:rPr>
        <w:t>30 sonetti di Shakespeare traditi e tradotti da Dario Jacobelli</w:t>
      </w:r>
    </w:p>
    <w:p>
      <w:pPr>
        <w:pStyle w:val="Titolo2"/>
        <w:rPr/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Con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Lino Musella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Marco Vidino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(cordofoni e percussioni)</w:t>
        <w:br/>
        <w:t>disegno luci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Hossein Taheri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regia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Lino Musella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Elledieffe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in collaborazione con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Le vie dei Festival</w:t>
      </w:r>
    </w:p>
    <w:p>
      <w:pPr>
        <w:pStyle w:val="Corpodeltesto"/>
        <w:rPr>
          <w:b w:val="false"/>
          <w:b w:val="false"/>
          <w:bCs w:val="false"/>
          <w:i/>
          <w:i/>
          <w:iCs/>
        </w:rPr>
      </w:pPr>
      <w:r>
        <w:rPr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Durata: 1 ora e 15 minuti</w:t>
      </w:r>
    </w:p>
    <w:p>
      <w:pPr>
        <w:pStyle w:val="Corpodeltesto"/>
        <w:rPr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ltesto"/>
        <w:spacing w:lineRule="auto" w:line="240"/>
        <w:rPr/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sonetti di Shakespeare traditi e tradotti in napoletano, trasformati in uno spettacolo intenso e vibrante, che conferma il talento di Lino Musella e lo consacra tra i migliori attori in circolazione. Musella abbandona temporaneamente i truci re di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Who is the king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(progetto realizzato dal trio Musella – Mazzarelli – Baracco al Teatro Franco Parenti) per riscoprire un altro Bardo quello dei Shakespeare’s Sonnets, reinterpretati dal poeta napoletano Dario Jacobelli, recentemente e prematuramente scomparso, il quale dedicò gli ultimi anni della sua vita a tradurre i sonetti shakespeariani per i suoi amici più cari, donando un linguaggio completamente nuovo ad uno dei più grandi classici. </w:t>
      </w:r>
    </w:p>
    <w:p>
      <w:pPr>
        <w:pStyle w:val="Corpodeltesto"/>
        <w:widowControl/>
        <w:spacing w:lineRule="auto" w:line="240" w:before="0" w:after="120"/>
        <w:ind w:left="0" w:right="0" w:hanging="0"/>
        <w:rPr>
          <w:rFonts w:ascii="Franklin Gothic Medium" w:hAnsi="Franklin Gothic Mediu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L’attore col fare leggero di un poetico “Pulcinella” si cala nei panni odierni di ganzo, anziano, funambolo. Racconta l’amore, la bellezza e la caducità della vita in una lingua brutale, spergiura, violenta ma anche dolce, viscerale e coraggiosa.</w:t>
      </w:r>
    </w:p>
    <w:p>
      <w:pPr>
        <w:pStyle w:val="Corpodeltesto"/>
        <w:widowControl/>
        <w:spacing w:lineRule="auto" w:line="240" w:before="0" w:after="120"/>
        <w:ind w:left="0" w:right="0" w:hanging="0"/>
        <w:rPr>
          <w:rFonts w:ascii="Franklin Gothic Medium" w:hAnsi="Franklin Gothic Mediu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Nelle parole di Jacobelli “la «darklady» più misteriosa della letteratura universale, quella a cui sono destinati gli ultimi 28 componimenti della raccolta del Bardo, diventa “una mala femmina al cui cospetto un guappo innamorato perde la ragione” e il delirio della passione “smania ’e morte”; un’esperienza di annichilimento, perdita, alienazione.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Franklin Gothic Book" w:hAnsi="Franklin Gothic Book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游明朝" w:cs="Arial" w:ascii="Franklin Gothic Book" w:hAnsi="Franklin Gothic Book" w:eastAsiaTheme="minorEastAsia"/>
          <w:b w:val="false"/>
          <w:bCs w:val="false"/>
          <w:i/>
          <w:iCs/>
          <w:sz w:val="24"/>
          <w:szCs w:val="24"/>
          <w:lang w:eastAsia="it-IT"/>
        </w:rPr>
        <w:t>“</w:t>
      </w:r>
      <w:r>
        <w:rPr>
          <w:rFonts w:eastAsia="游明朝" w:cs="Arial" w:ascii="Franklin Gothic Book" w:hAnsi="Franklin Gothic Book" w:eastAsiaTheme="minorEastAsia"/>
          <w:b w:val="false"/>
          <w:bCs w:val="false"/>
          <w:i/>
          <w:iCs/>
          <w:sz w:val="24"/>
          <w:szCs w:val="24"/>
          <w:lang w:eastAsia="it-IT"/>
        </w:rPr>
        <w:t xml:space="preserve">Dario Jacobelli, poeta napoletano scomparso prematuramente nel 2013 – </w:t>
      </w:r>
      <w:r>
        <w:rPr>
          <w:rFonts w:eastAsia="游明朝" w:cs="Arial" w:ascii="Franklin Gothic Book" w:hAnsi="Franklin Gothic Book" w:eastAsiaTheme="minorEastAsia"/>
          <w:b w:val="false"/>
          <w:bCs w:val="false"/>
          <w:i w:val="false"/>
          <w:iCs w:val="false"/>
          <w:sz w:val="24"/>
          <w:szCs w:val="24"/>
          <w:lang w:eastAsia="it-IT"/>
        </w:rPr>
        <w:t>ricorda Musella</w:t>
      </w:r>
      <w:r>
        <w:rPr>
          <w:rFonts w:eastAsia="游明朝" w:cs="Arial" w:ascii="Franklin Gothic Book" w:hAnsi="Franklin Gothic Book" w:eastAsiaTheme="minorEastAsia"/>
          <w:b w:val="false"/>
          <w:bCs w:val="false"/>
          <w:i/>
          <w:iCs/>
          <w:sz w:val="24"/>
          <w:szCs w:val="24"/>
          <w:lang w:eastAsia="it-IT"/>
        </w:rPr>
        <w:t xml:space="preserve"> - si dedicò negli ultimi anni della sua vita alla traduzione in napoletano e al tradimento, come amava definirlo, di 30 Sonetti di Shakespeare. Non aveva scadenze, non doveva rispettare le indicazioni o correzioni di nessun editore. Per committenti aveva i suoi amici più cari ai quali dedicava ogni sua nuova traduzione. I Sonetti in napoletano suonano bene. Battono di un proprio cuore. Indossano una maschera che li costringe a sollevarsi dal foglio per prendere il volo, tenendo i piedi per terra.”</w:t>
      </w:r>
    </w:p>
    <w:p>
      <w:pPr>
        <w:pStyle w:val="Titolo6"/>
        <w:widowControl/>
        <w:spacing w:lineRule="atLeast" w:line="315" w:before="0" w:after="120"/>
        <w:ind w:left="0" w:right="0" w:hanging="0"/>
        <w:rPr>
          <w:rFonts w:ascii="Franklin Gothic Book" w:hAnsi="Franklin Gothic Book"/>
          <w:b w:val="false"/>
          <w:b w:val="false"/>
          <w:i w:val="false"/>
          <w:i w:val="false"/>
          <w:caps w:val="false"/>
          <w:smallCaps w:val="false"/>
          <w:color w:val="757575"/>
          <w:spacing w:val="0"/>
          <w:sz w:val="24"/>
          <w:szCs w:val="24"/>
          <w:highlight w:val="white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757575"/>
          <w:spacing w:val="0"/>
          <w:sz w:val="24"/>
          <w:szCs w:val="24"/>
          <w:highlight w:val="white"/>
        </w:rPr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ascii="Franklin Gothic Book" w:hAnsi="Franklin Gothic Book"/>
          <w:b w:val="false"/>
          <w:bCs w:val="false"/>
          <w:sz w:val="22"/>
          <w:szCs w:val="22"/>
        </w:rPr>
        <w:t>martedì 29 gennaio h 19:30</w:t>
        <w:br/>
        <w:t>mercoledì 30 gennaio h 20:15</w:t>
        <w:br/>
        <w:t>giovedì 31 gennaio h 20:30</w:t>
        <w:br/>
        <w:t>venerdì 1 febbraio h 21:00</w:t>
        <w:br/>
        <w:t>sabato 2 febbraio h 20:00</w:t>
        <w:br/>
        <w:t>domenica 3 febbraio h 16:45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</w:r>
    </w:p>
    <w:p>
      <w:pPr>
        <w:pStyle w:val="Normal"/>
        <w:spacing w:lineRule="atLeast" w:line="270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Intero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&gt; 23,50€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Ridotto Over65/Under26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&gt; 15€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Convenzioni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* &gt; 18€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0"/>
          <w:szCs w:val="20"/>
        </w:rPr>
      </w:pPr>
      <w:r>
        <w:rPr>
          <w:rFonts w:ascii="Franklin Gothic Book" w:hAnsi="Franklin Gothic Book"/>
          <w:b/>
          <w:i w:val="false"/>
          <w:sz w:val="20"/>
          <w:szCs w:val="20"/>
        </w:rPr>
      </w:r>
    </w:p>
    <w:p>
      <w:pPr>
        <w:pStyle w:val="Corpodeltesto"/>
        <w:rPr/>
      </w:pPr>
      <w:bookmarkStart w:id="0" w:name="_GoBack"/>
      <w:bookmarkEnd w:id="0"/>
      <w:r>
        <w:rPr>
          <w:rFonts w:ascii="Franklin Gothic Book" w:hAnsi="Franklin Gothic Book"/>
          <w:b/>
          <w:i w:val="false"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r>
        <w:rPr>
          <w:rFonts w:ascii="Franklin Gothic Book" w:hAnsi="Franklin Gothic Book"/>
          <w:i w:val="false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i w:val="false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false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franklin-gothic-urw">
    <w:altName w:val="sans-serif"/>
    <w:charset w:val="00"/>
    <w:family w:val="roman"/>
    <w:pitch w:val="variable"/>
  </w:font>
  <w:font w:name="Franklin Gothic Medium">
    <w:charset w:val="00"/>
    <w:family w:val="roman"/>
    <w:pitch w:val="variable"/>
  </w:font>
  <w:font w:name="Franklin Gothic Book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0e067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0e067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ListLabel1">
    <w:name w:val="ListLabel 1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Enfasiforte">
    <w:name w:val="Enfasi forte"/>
    <w:qFormat/>
    <w:rPr>
      <w:b/>
      <w:bCs/>
    </w:rPr>
  </w:style>
  <w:style w:type="character" w:styleId="ListLabel4">
    <w:name w:val="ListLabel 4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ListLabel13">
    <w:name w:val="ListLabel 13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LibreOffice/6.1.1.2$Windows_X86_64 LibreOffice_project/5d19a1bfa650b796764388cd8b33a5af1f5baa1b</Application>
  <Pages>2</Pages>
  <Words>441</Words>
  <Characters>2469</Characters>
  <CharactersWithSpaces>2904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2018-11-07T18:17:08Z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