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sz w:val="24"/>
          <w:szCs w:val="24"/>
        </w:rPr>
      </w:pPr>
      <w:r>
        <w:rPr>
          <w:rFonts w:eastAsia="Times New Roman" w:cs="Arial" w:ascii="Franklin Gothic Book" w:hAnsi="Franklin Gothic Book"/>
          <w:bCs/>
          <w:color w:val="1A1A1A"/>
          <w:sz w:val="24"/>
          <w:szCs w:val="24"/>
          <w:lang w:eastAsia="it-IT"/>
        </w:rPr>
        <w:t>Sala AcomeA</w:t>
      </w:r>
    </w:p>
    <w:p>
      <w:pPr>
        <w:pStyle w:val="Normal"/>
        <w:spacing w:lineRule="atLeast" w:line="270"/>
        <w:textAlignment w:val="baseline"/>
        <w:rPr>
          <w:b/>
          <w:b/>
          <w:bCs/>
          <w:sz w:val="24"/>
          <w:szCs w:val="24"/>
        </w:rPr>
      </w:pPr>
      <w:r>
        <w:rPr>
          <w:rFonts w:eastAsia="Times New Roman" w:cs="Arial" w:ascii="Franklin Gothic Book" w:hAnsi="Franklin Gothic Book"/>
          <w:b/>
          <w:bCs/>
          <w:color w:val="1A1A1A"/>
          <w:sz w:val="24"/>
          <w:szCs w:val="24"/>
          <w:lang w:eastAsia="it-IT"/>
        </w:rPr>
        <w:t>20 novembre 2018 alle ore 19:00</w:t>
      </w:r>
    </w:p>
    <w:p>
      <w:pPr>
        <w:pStyle w:val="Normal"/>
        <w:spacing w:lineRule="atLeast" w:line="270"/>
        <w:textAlignment w:val="baseline"/>
        <w:rPr>
          <w:b/>
          <w:sz w:val="24"/>
          <w:szCs w:val="24"/>
        </w:rPr>
      </w:pPr>
      <w:r>
        <w:rPr>
          <w:rFonts w:eastAsia="Times New Roman" w:cs="Arial" w:ascii="Franklin Gothic Book" w:hAnsi="Franklin Gothic Book"/>
          <w:b/>
          <w:bCs/>
          <w:color w:val="1A1A1A"/>
          <w:sz w:val="24"/>
          <w:szCs w:val="24"/>
          <w:lang w:eastAsia="it-IT"/>
        </w:rPr>
        <w:t>INCONTRO CON GIORGIO AGAMBEN</w:t>
        <w:br/>
      </w:r>
      <w:r>
        <w:rPr>
          <w:rFonts w:eastAsia="Times New Roman" w:cs="Arial" w:ascii="Franklin Gothic Book" w:hAnsi="Franklin Gothic Book"/>
          <w:b/>
          <w:bCs/>
          <w:i w:val="false"/>
          <w:caps w:val="false"/>
          <w:smallCaps w:val="false"/>
          <w:color w:val="1A1A1A"/>
          <w:spacing w:val="0"/>
          <w:sz w:val="24"/>
          <w:szCs w:val="24"/>
          <w:lang w:eastAsia="it-IT"/>
        </w:rPr>
        <w:t xml:space="preserve">In occasione della presentazione di </w:t>
      </w:r>
      <w:r>
        <w:rPr>
          <w:rFonts w:eastAsia="Times New Roman" w:cs="Arial" w:ascii="Franklin Gothic Book" w:hAnsi="Franklin Gothic Book"/>
          <w:b/>
          <w:bCs/>
          <w:i/>
          <w:caps w:val="false"/>
          <w:smallCaps w:val="false"/>
          <w:color w:val="1A1A1A"/>
          <w:spacing w:val="0"/>
          <w:sz w:val="24"/>
          <w:szCs w:val="24"/>
          <w:lang w:eastAsia="it-IT"/>
        </w:rPr>
        <w:t>Homo sacer. Edizione integrale 1995-2015</w:t>
      </w:r>
    </w:p>
    <w:p>
      <w:pPr>
        <w:pStyle w:val="Corpodeltesto"/>
        <w:spacing w:lineRule="atLeast" w:line="270"/>
        <w:textAlignment w:val="baseline"/>
        <w:rPr>
          <w:rFonts w:ascii="franklin-gothic-urw;sans-serif" w:hAnsi="franklin-gothic-urw;sans-serif"/>
          <w:b/>
          <w:i w:val="false"/>
          <w:caps w:val="false"/>
          <w:smallCaps w:val="false"/>
          <w:color w:val="1A1A1A"/>
          <w:spacing w:val="0"/>
          <w:sz w:val="45"/>
        </w:rPr>
      </w:pP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Dialoga con l’autore </w:t>
      </w:r>
      <w:r>
        <w:rPr>
          <w:rStyle w:val="Enfasiforte"/>
          <w:rFonts w:eastAsia="Times New Roman" w:cs="Arial" w:ascii="Franklin Gothic Book" w:hAnsi="Franklin Gothic Book"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>Andrea Cavalletti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>.</w:t>
      </w:r>
      <w:r>
        <w:rPr>
          <w:rFonts w:eastAsia="Times New Roman" w:cs="Arial" w:ascii="Franklin Gothic Book" w:hAnsi="Franklin Gothic Book"/>
          <w:b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</w:p>
    <w:p>
      <w:pPr>
        <w:pStyle w:val="Corpodeltesto"/>
        <w:spacing w:lineRule="atLeast" w:line="270"/>
        <w:textAlignment w:val="baseline"/>
        <w:rPr>
          <w:rFonts w:ascii="Franklin Gothic Book" w:hAnsi="Franklin Gothic Book" w:eastAsia="Times New Roman" w:cs="Arial"/>
          <w:b w:val="false"/>
          <w:bCs/>
          <w:i/>
          <w:color w:val="000000"/>
          <w:sz w:val="24"/>
          <w:szCs w:val="24"/>
          <w:lang w:eastAsia="it-IT"/>
        </w:rPr>
      </w:pPr>
      <w:r>
        <w:rPr>
          <w:rFonts w:ascii="franklin-gothic-urw;sans-serif" w:hAnsi="franklin-gothic-urw;sans-serif"/>
          <w:b/>
          <w:i w:val="false"/>
          <w:caps w:val="false"/>
          <w:smallCaps w:val="false"/>
          <w:color w:val="1A1A1A"/>
          <w:spacing w:val="0"/>
          <w:sz w:val="45"/>
        </w:rPr>
      </w:r>
    </w:p>
    <w:p>
      <w:pPr>
        <w:pStyle w:val="Corpodeltesto"/>
        <w:spacing w:lineRule="auto" w:line="240"/>
        <w:textAlignment w:val="baseline"/>
        <w:rPr/>
      </w:pP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Solo ora, raccolti insieme nella loro integralità, i nove libri che formano il progetto 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it-IT"/>
        </w:rPr>
        <w:t>Homo sacer</w:t>
      </w:r>
      <w:r>
        <w:rPr>
          <w:rStyle w:val="Enfasi"/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acquistano il loro vero significato. Il fitto gioco dei rimandi interni, la ripresa incessante e lo svolgimento dei temi di volta in volta enunciati disegnano un’architettura imponente, articolata in quattro sezioni.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L’archeologia del pensiero politico e filosofico occidentale sviluppata nel progetto </w:t>
      </w:r>
      <w:r>
        <w:rPr>
          <w:rStyle w:val="Enfasi"/>
          <w:rFonts w:ascii="Franklin Gothic Book" w:hAnsi="Franklin Gothic Book"/>
          <w:b w:val="false"/>
          <w:i/>
          <w:iCs/>
          <w:caps w:val="false"/>
          <w:smallCaps w:val="false"/>
          <w:color w:val="000000"/>
          <w:spacing w:val="0"/>
          <w:sz w:val="24"/>
        </w:rPr>
        <w:t>Homo sacer</w:t>
      </w:r>
      <w:r>
        <w:rPr>
          <w:rStyle w:val="Enfasi"/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4"/>
        </w:rPr>
        <w:t>non si limita, infatti, semplicemente a criticare e correggere alcuni concetti o alcune istituzioni; si tratta, piuttosto, di revocare in questione il luogo e la stessa struttura originaria della politica e dell’ontologia, per portare alla luce l’arcanum imperii che ne costituisce il fondamento e che era rimasto, in esse, insieme pienamente esposto e tenacemente nascosto.</w:t>
      </w:r>
    </w:p>
    <w:p>
      <w:pPr>
        <w:pStyle w:val="Corpodeltesto"/>
        <w:spacing w:lineRule="auto" w:line="240"/>
        <w:textAlignment w:val="baseline"/>
        <w:rPr>
          <w:rStyle w:val="Enfasiforte"/>
          <w:rFonts w:ascii="Franklin Gothic Book" w:hAnsi="Franklin Gothic Book" w:eastAsia="Times New Roman" w:cs="Arial"/>
          <w:bCs/>
          <w:i/>
          <w:color w:val="000000"/>
          <w:sz w:val="24"/>
          <w:szCs w:val="24"/>
          <w:lang w:eastAsia="it-IT"/>
        </w:rPr>
      </w:pPr>
      <w:r>
        <w:rPr>
          <w:rFonts w:ascii="franklin-gothic-urw;sans-serif" w:hAnsi="franklin-gothic-urw;sans-serif"/>
          <w:b/>
          <w:i w:val="false"/>
          <w:caps w:val="false"/>
          <w:smallCaps w:val="false"/>
          <w:color w:val="1A1A1A"/>
          <w:spacing w:val="0"/>
          <w:sz w:val="45"/>
        </w:rPr>
      </w:r>
    </w:p>
    <w:p>
      <w:pPr>
        <w:pStyle w:val="Corpodeltesto"/>
        <w:spacing w:lineRule="auto" w:line="240"/>
        <w:textAlignment w:val="baseline"/>
        <w:rPr>
          <w:rFonts w:ascii="franklin-gothic-urw;sans-serif" w:hAnsi="franklin-gothic-urw;sans-serif"/>
          <w:b/>
          <w:i w:val="false"/>
          <w:caps w:val="false"/>
          <w:smallCaps w:val="false"/>
          <w:color w:val="1A1A1A"/>
          <w:spacing w:val="0"/>
          <w:sz w:val="45"/>
        </w:rPr>
      </w:pPr>
      <w:r>
        <w:rPr>
          <w:rStyle w:val="Enfasiforte"/>
          <w:rFonts w:eastAsia="Times New Roman" w:cs="Arial" w:ascii="Franklin Gothic Book" w:hAnsi="Franklin Gothic Book"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>Giorgio Agamben</w:t>
      </w:r>
      <w:r>
        <w:rPr>
          <w:rStyle w:val="Enfasiforte"/>
          <w:rFonts w:eastAsia="Times New Roman" w:cs="Arial" w:ascii="Franklin Gothic Book" w:hAnsi="Franklin Gothic Book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è filosofo e scrittore. La sua opera è tradotta e commentata in tutto il mondo. Con il progetto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Homo sacer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ha segnato una svolta nel pensiero politico contemporaneo. Fra i suoi libri più recenti: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Stato di eccezione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(Bollati Boringhieri 2003);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Profanazioni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(Nottetempo 2005);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Il Regno e la Gloria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(Neri Pozza 2005);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Segnatura rerum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(Bollati Boringhieri 2008);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La Chiesa e il regno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(Nottetempo 2010);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Altissima povertà. Regole monastiche e forme di vita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(Neri Pozza 2011). Presso Quodlibet ha pubblicato: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Che cos’è la filosofia?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(2016),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Gusto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(2015),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Idea della prosa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(nuova edizione aumentata, 2002-2013),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L’uomo senza contenuto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(1994) e </w:t>
      </w:r>
      <w:r>
        <w:rPr>
          <w:rStyle w:val="Enfasi"/>
          <w:rFonts w:eastAsia="Times New Roman" w:cs="Arial" w:ascii="Franklin Gothic Book" w:hAnsi="Franklin Gothic Book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it-IT"/>
        </w:rPr>
        <w:t>Bartleby. La formula della creazione</w:t>
      </w:r>
      <w:r>
        <w:rPr>
          <w:rStyle w:val="Enfasi"/>
          <w:rFonts w:eastAsia="Times New Roman" w:cs="Arial" w:ascii="Franklin Gothic Book" w:hAnsi="Franklin Gothic Book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eastAsia="Times New Roman" w:cs="Arial" w:ascii="Franklin Gothic Book" w:hAnsi="Franklin Gothic Book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it-IT"/>
        </w:rPr>
        <w:t>(1993).</w:t>
      </w:r>
      <w:r>
        <w:rPr>
          <w:rFonts w:eastAsia="Times New Roman" w:cs="Arial" w:ascii="Franklin Gothic Book" w:hAnsi="Franklin Gothic Book"/>
          <w:b/>
          <w:bCs/>
          <w:i/>
          <w:caps w:val="false"/>
          <w:smallCaps w:val="false"/>
          <w:color w:val="000000"/>
          <w:spacing w:val="0"/>
          <w:sz w:val="24"/>
          <w:szCs w:val="24"/>
          <w:lang w:eastAsia="it-IT"/>
        </w:rPr>
        <w:t xml:space="preserve"> </w:t>
      </w:r>
    </w:p>
    <w:p>
      <w:pPr>
        <w:pStyle w:val="Corpodeltesto"/>
        <w:spacing w:lineRule="atLeast" w:line="270"/>
        <w:textAlignment w:val="baseline"/>
        <w:rPr>
          <w:rFonts w:ascii="Franklin Gothic Book" w:hAnsi="Franklin Gothic Book" w:eastAsia="Times New Roman" w:cs="Arial"/>
          <w:bCs/>
          <w:i/>
          <w:color w:val="000000"/>
          <w:sz w:val="24"/>
          <w:szCs w:val="24"/>
          <w:lang w:eastAsia="it-IT"/>
        </w:rPr>
      </w:pPr>
      <w:r>
        <w:rPr>
          <w:rFonts w:ascii="franklin-gothic-urw;sans-serif" w:hAnsi="franklin-gothic-urw;sans-serif"/>
          <w:b/>
          <w:i w:val="false"/>
          <w:caps w:val="false"/>
          <w:smallCaps w:val="false"/>
          <w:color w:val="1A1A1A"/>
          <w:spacing w:val="0"/>
          <w:sz w:val="45"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ascii="Franklin Gothic Book" w:hAnsi="Franklin Gothic Book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Ingresso TFP cortesia 3,50€</w:t>
      </w:r>
      <w:r>
        <w:rPr>
          <w:rFonts w:ascii="Franklin Gothic Book" w:hAnsi="Franklin Gothic Book"/>
          <w:b/>
          <w:color w:val="000000"/>
          <w:sz w:val="22"/>
          <w:szCs w:val="22"/>
        </w:rPr>
        <w:t xml:space="preserve"> </w:t>
      </w:r>
    </w:p>
    <w:p>
      <w:pPr>
        <w:pStyle w:val="Corpodeltesto"/>
        <w:rPr>
          <w:rStyle w:val="CollegamentoInternet"/>
          <w:rFonts w:ascii="Franklin Gothic Book" w:hAnsi="Franklin Gothic Book" w:cs="Arial"/>
          <w:b/>
          <w:b/>
          <w:i w:val="false"/>
          <w:i w:val="false"/>
          <w:color w:val="1A1A1A"/>
          <w:sz w:val="22"/>
          <w:szCs w:val="22"/>
          <w:u w:val="none"/>
        </w:rPr>
      </w:pPr>
      <w:r>
        <w:rPr/>
      </w:r>
    </w:p>
    <w:p>
      <w:pPr>
        <w:pStyle w:val="Corpodeltesto"/>
        <w:rPr/>
      </w:pPr>
      <w:r>
        <w:rPr>
          <w:rFonts w:ascii="Franklin Gothic Book" w:hAnsi="Franklin Gothic Book"/>
          <w:b/>
          <w:i w:val="false"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r>
        <w:rPr>
          <w:rFonts w:ascii="Franklin Gothic Book" w:hAnsi="Franklin Gothic Book"/>
          <w:i w:val="false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i w:val="false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false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b w:val="false"/>
          <w:i/>
          <w:iCs/>
          <w:caps w:val="false"/>
          <w:smallCaps w:val="false"/>
          <w:color w:val="000000"/>
          <w:spacing w:val="0"/>
          <w:sz w:val="21"/>
          <w:szCs w:val="20"/>
        </w:rPr>
        <w:t>V</w:t>
      </w:r>
      <w:r>
        <w:rPr>
          <w:rFonts w:ascii="Franklin Gothic Book" w:hAnsi="Franklin Gothic Book"/>
          <w:sz w:val="20"/>
          <w:szCs w:val="20"/>
        </w:rPr>
        <w:t xml:space="preserve">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Franklin Gothic Book">
    <w:charset w:val="01"/>
    <w:family w:val="swiss"/>
    <w:pitch w:val="variable"/>
  </w:font>
  <w:font w:name="franklin-gothic-urw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">
    <w:name w:val="ListLabel 1"/>
    <w:qFormat/>
    <w:rPr>
      <w:rFonts w:ascii="Arial" w:hAnsi="Arial" w:cs="Arial"/>
      <w:color w:val="1A1A1A"/>
      <w:sz w:val="21"/>
      <w:szCs w:val="21"/>
      <w:u w:val="none"/>
    </w:rPr>
  </w:style>
  <w:style w:type="character" w:styleId="ListLabel2">
    <w:name w:val="ListLabel 2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3">
    <w:name w:val="ListLabel 3"/>
    <w:qFormat/>
    <w:rPr>
      <w:rFonts w:ascii="Franklin Gothic Book" w:hAnsi="Franklin Gothic Book"/>
      <w:sz w:val="20"/>
      <w:szCs w:val="20"/>
    </w:rPr>
  </w:style>
  <w:style w:type="character" w:styleId="ListLabel4">
    <w:name w:val="ListLabel 4"/>
    <w:qFormat/>
    <w:rPr>
      <w:rFonts w:ascii="Franklin Gothic Book" w:hAnsi="Franklin Gothic Book" w:cs="Franklin Gothic Book"/>
      <w:sz w:val="20"/>
      <w:szCs w:val="20"/>
    </w:rPr>
  </w:style>
  <w:style w:type="character" w:styleId="ListLabel5">
    <w:name w:val="ListLabel 5"/>
    <w:qFormat/>
    <w:rPr>
      <w:rFonts w:ascii="Franklin Gothic Book" w:hAnsi="Franklin Gothic Book" w:cs="Arial"/>
      <w:color w:val="1A1A1A"/>
      <w:sz w:val="22"/>
      <w:szCs w:val="22"/>
      <w:u w:val="none"/>
    </w:rPr>
  </w:style>
  <w:style w:type="character" w:styleId="ListLabel6">
    <w:name w:val="ListLabel 6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7">
    <w:name w:val="ListLabel 7"/>
    <w:qFormat/>
    <w:rPr>
      <w:rFonts w:ascii="Franklin Gothic Book" w:hAnsi="Franklin Gothic Book"/>
      <w:sz w:val="20"/>
      <w:szCs w:val="20"/>
    </w:rPr>
  </w:style>
  <w:style w:type="character" w:styleId="ListLabel8">
    <w:name w:val="ListLabel 8"/>
    <w:qFormat/>
    <w:rPr>
      <w:rFonts w:ascii="Franklin Gothic Book" w:hAnsi="Franklin Gothic Book" w:cs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Arial"/>
      <w:color w:val="1A1A1A"/>
      <w:sz w:val="22"/>
      <w:szCs w:val="22"/>
      <w:u w:val="none"/>
    </w:rPr>
  </w:style>
  <w:style w:type="character" w:styleId="ListLabel10">
    <w:name w:val="ListLabel 10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Application>LibreOffice/6.1.1.2$Windows_X86_64 LibreOffice_project/5d19a1bfa650b796764388cd8b33a5af1f5baa1b</Application>
  <Pages>1</Pages>
  <Words>293</Words>
  <Characters>1790</Characters>
  <CharactersWithSpaces>2079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2018-11-08T15:26:35Z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