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b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Tre</w:t>
        <w:br/>
      </w:r>
      <w:r>
        <w:rPr>
          <w:rFonts w:ascii="Franklin Gothic Book" w:hAnsi="Franklin Gothic Book"/>
          <w:b/>
          <w:bCs/>
          <w:sz w:val="24"/>
          <w:szCs w:val="24"/>
        </w:rPr>
        <w:t>Dal 20 novembre al 9 dicembre 2018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VISITE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Cs/>
        </w:rPr>
        <w:t xml:space="preserve">ideazione e regia </w:t>
      </w:r>
      <w:r>
        <w:rPr>
          <w:rFonts w:ascii="Franklin Gothic Book" w:hAnsi="Franklin Gothic Book"/>
          <w:b/>
          <w:bCs/>
        </w:rPr>
        <w:t>Riccardo Pippa</w:t>
      </w:r>
      <w:r>
        <w:rPr>
          <w:rFonts w:ascii="Franklin Gothic Book" w:hAnsi="Franklin Gothic Book"/>
          <w:bCs/>
        </w:rPr>
        <w:br/>
        <w:t xml:space="preserve">di e con </w:t>
      </w:r>
      <w:r>
        <w:rPr>
          <w:rFonts w:ascii="Franklin Gothic Book" w:hAnsi="Franklin Gothic Book"/>
          <w:b/>
          <w:bCs/>
        </w:rPr>
        <w:t>Cecilia Campani, Giovanni Longhin, Andrea Panigatti, Sandro Pivotti, Maria Vittoria Scarlattei, Matteo Vitanza</w:t>
        <w:br/>
      </w:r>
      <w:r>
        <w:rPr>
          <w:rFonts w:ascii="Franklin Gothic Book" w:hAnsi="Franklin Gothic Book"/>
          <w:bCs/>
        </w:rPr>
        <w:t xml:space="preserve">dramaturg </w:t>
      </w:r>
      <w:r>
        <w:rPr>
          <w:rFonts w:ascii="Franklin Gothic Book" w:hAnsi="Franklin Gothic Book"/>
          <w:b/>
          <w:bCs/>
        </w:rPr>
        <w:t>Giulia Tollis</w:t>
      </w:r>
      <w:r>
        <w:rPr>
          <w:rFonts w:ascii="Franklin Gothic Book" w:hAnsi="Franklin Gothic Book"/>
          <w:bCs/>
        </w:rPr>
        <w:br/>
        <w:t xml:space="preserve">maschere e costumi </w:t>
      </w:r>
      <w:r>
        <w:rPr>
          <w:rFonts w:ascii="Franklin Gothic Book" w:hAnsi="Franklin Gothic Book"/>
          <w:b/>
          <w:bCs/>
        </w:rPr>
        <w:t>Ilaria Ariemme</w:t>
      </w:r>
      <w:r>
        <w:rPr>
          <w:rFonts w:ascii="Franklin Gothic Book" w:hAnsi="Franklin Gothic Book"/>
          <w:bCs/>
        </w:rPr>
        <w:br/>
        <w:t xml:space="preserve">scenografia </w:t>
      </w:r>
      <w:r>
        <w:rPr>
          <w:rFonts w:ascii="Franklin Gothic Book" w:hAnsi="Franklin Gothic Book"/>
          <w:b/>
          <w:bCs/>
        </w:rPr>
        <w:t>Anna Maddalena Cingi</w:t>
      </w:r>
      <w:r>
        <w:rPr>
          <w:rFonts w:ascii="Franklin Gothic Book" w:hAnsi="Franklin Gothic Book"/>
          <w:bCs/>
        </w:rPr>
        <w:br/>
        <w:t xml:space="preserve">disegno luci </w:t>
      </w:r>
      <w:r>
        <w:rPr>
          <w:rFonts w:ascii="Franklin Gothic Book" w:hAnsi="Franklin Gothic Book"/>
          <w:b/>
          <w:bCs/>
        </w:rPr>
        <w:t>Paolo Casati</w:t>
      </w:r>
      <w:r>
        <w:rPr>
          <w:rFonts w:ascii="Franklin Gothic Book" w:hAnsi="Franklin Gothic Book"/>
          <w:bCs/>
        </w:rPr>
        <w:br/>
        <w:t xml:space="preserve">cura del suono </w:t>
      </w:r>
      <w:r>
        <w:rPr>
          <w:rFonts w:ascii="Franklin Gothic Book" w:hAnsi="Franklin Gothic Book"/>
          <w:b/>
          <w:bCs/>
        </w:rPr>
        <w:t>Luca De Marinis</w:t>
        <w:br/>
      </w:r>
      <w:r>
        <w:rPr>
          <w:rFonts w:ascii="Franklin Gothic Book" w:hAnsi="Franklin Gothic Book"/>
          <w:bCs/>
        </w:rPr>
        <w:t xml:space="preserve">assistente alla regia </w:t>
      </w:r>
      <w:r>
        <w:rPr>
          <w:rFonts w:ascii="Franklin Gothic Book" w:hAnsi="Franklin Gothic Book"/>
          <w:b/>
          <w:bCs/>
        </w:rPr>
        <w:t>Daniele Cavone Felicioni</w:t>
        <w:br/>
      </w:r>
      <w:r>
        <w:rPr>
          <w:rFonts w:ascii="Franklin Gothic Book" w:hAnsi="Franklin Gothic Book"/>
          <w:bCs/>
        </w:rPr>
        <w:br/>
        <w:t xml:space="preserve">produzione </w:t>
      </w:r>
      <w:r>
        <w:rPr>
          <w:rFonts w:ascii="Franklin Gothic Book" w:hAnsi="Franklin Gothic Book"/>
          <w:b/>
          <w:bCs/>
        </w:rPr>
        <w:t>Teatro Franco Parenti / Teatro dei Gordi</w:t>
      </w:r>
      <w:r>
        <w:rPr>
          <w:rFonts w:ascii="Franklin Gothic Book" w:hAnsi="Franklin Gothic Book"/>
          <w:bCs/>
        </w:rPr>
        <w:br/>
        <w:t>con il sostegno di SIAE, nell’ambito dell’iniziativa “</w:t>
      </w:r>
      <w:r>
        <w:rPr>
          <w:rFonts w:ascii="Franklin Gothic Book" w:hAnsi="Franklin Gothic Book"/>
          <w:bCs/>
          <w:i/>
          <w:iCs/>
        </w:rPr>
        <w:t>Sillumina – Copia privata per i giovani, per la cultura</w:t>
      </w:r>
      <w:r>
        <w:rPr>
          <w:rFonts w:ascii="Franklin Gothic Book" w:hAnsi="Franklin Gothic Book"/>
          <w:bCs/>
        </w:rPr>
        <w:t>”</w:t>
        <w:br/>
        <w:t xml:space="preserve">Si ringrazia </w:t>
      </w:r>
      <w:r>
        <w:rPr>
          <w:rFonts w:ascii="Franklin Gothic Book" w:hAnsi="Franklin Gothic Book"/>
          <w:b/>
          <w:bCs/>
        </w:rPr>
        <w:t>Sementerie Artistiche</w:t>
      </w:r>
      <w:r>
        <w:rPr>
          <w:rFonts w:ascii="Franklin Gothic Book" w:hAnsi="Franklin Gothic Book"/>
          <w:bCs/>
        </w:rPr>
        <w:br/>
        <w:t xml:space="preserve">Spettacolo selezionato per </w:t>
      </w:r>
      <w:r>
        <w:rPr>
          <w:rFonts w:ascii="Franklin Gothic Book" w:hAnsi="Franklin Gothic Book"/>
          <w:b/>
          <w:bCs/>
        </w:rPr>
        <w:t xml:space="preserve">NEXT 2018/2019 </w:t>
      </w:r>
      <w:r>
        <w:rPr>
          <w:rFonts w:ascii="Franklin Gothic Book" w:hAnsi="Franklin Gothic Book"/>
          <w:bCs/>
        </w:rPr>
        <w:t>– Laboratorio di idee per la produzione e distribuzione dello spettacolo dal vivo lombardo</w:t>
      </w:r>
    </w:p>
    <w:p>
      <w:pPr>
        <w:pStyle w:val="Normal"/>
        <w:spacing w:lineRule="atLeast" w:line="270"/>
        <w:textAlignment w:val="baseline"/>
        <w:rPr>
          <w:i/>
          <w:i/>
          <w:iCs/>
        </w:rPr>
      </w:pPr>
      <w:r>
        <w:rPr>
          <w:rFonts w:ascii="Franklin Gothic Book" w:hAnsi="Franklin Gothic Book"/>
          <w:bCs/>
          <w:i/>
          <w:iCs/>
        </w:rPr>
        <w:t>Durata: 1 ora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Dopo </w:t>
      </w:r>
      <w:r>
        <w:rPr>
          <w:rFonts w:ascii="Franklin Gothic Book" w:hAnsi="Franklin Gothic Book"/>
          <w:bCs/>
          <w:i/>
          <w:iCs/>
        </w:rPr>
        <w:t>Sulla morte senza esagerare</w:t>
      </w:r>
      <w:r>
        <w:rPr>
          <w:rFonts w:ascii="Franklin Gothic Book" w:hAnsi="Franklin Gothic Book"/>
          <w:bCs/>
        </w:rPr>
        <w:t>, spettacolo di figura, la giovane compagnia, guidata dal regista Riccardo Pippa, continua l’indagine su una forma teatrale che si affida al gesto, ai corpi con e senza maschere, a una parola-suono scarna e essenziale</w:t>
      </w:r>
      <w:r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bCs/>
        </w:rPr>
        <w:t xml:space="preserve">che supera le barriere linguistiche, che mira ad una sintesi per esaltare la potenza e l’espressività dei loro volti di cartapesta: in assenza di parole sono i dettagli a rivelare allo spettatore ciò che accade. 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 w:cs="Calibri"/>
          <w:color w:val="000000"/>
        </w:rPr>
      </w:pPr>
      <w:r>
        <w:rPr>
          <w:rFonts w:cs="Calibri" w:ascii="Franklin Gothic Book" w:hAnsi="Franklin Gothic Book"/>
          <w:color w:val="000000"/>
        </w:rPr>
        <w:t xml:space="preserve">Anche in </w:t>
      </w:r>
      <w:r>
        <w:rPr>
          <w:rFonts w:cs="Calibri" w:ascii="Franklin Gothic Book" w:hAnsi="Franklin Gothic Book"/>
          <w:i/>
          <w:color w:val="000000"/>
        </w:rPr>
        <w:t>Visite</w:t>
      </w:r>
      <w:r>
        <w:rPr>
          <w:rFonts w:cs="Calibri" w:ascii="Franklin Gothic Book" w:hAnsi="Franklin Gothic Book"/>
          <w:color w:val="000000"/>
        </w:rPr>
        <w:t xml:space="preserve"> come segno principale del loro fare teatro, i Gordi utilizzano delle maschere di cartapesta che amplificano la cura per il dettaglio per raccontare una piccola e delicata parabola con ironia e leggerezza</w:t>
      </w:r>
      <w:bookmarkStart w:id="0" w:name="_GoBack"/>
      <w:bookmarkEnd w:id="0"/>
      <w:r>
        <w:rPr>
          <w:rFonts w:cs="Calibri" w:ascii="Franklin Gothic Book" w:hAnsi="Franklin Gothic Book"/>
          <w:color w:val="000000"/>
        </w:rPr>
        <w:t>.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Cs/>
        </w:rPr>
        <w:t xml:space="preserve">Ispirato al mito di </w:t>
      </w:r>
      <w:r>
        <w:rPr>
          <w:rFonts w:ascii="Franklin Gothic Book" w:hAnsi="Franklin Gothic Book"/>
          <w:b/>
          <w:bCs/>
          <w:i/>
          <w:iCs/>
        </w:rPr>
        <w:t xml:space="preserve">Filemone e Bauci </w:t>
      </w:r>
      <w:r>
        <w:rPr>
          <w:rFonts w:ascii="Franklin Gothic Book" w:hAnsi="Franklin Gothic Book"/>
          <w:bCs/>
        </w:rPr>
        <w:t xml:space="preserve">di </w:t>
      </w:r>
      <w:r>
        <w:rPr>
          <w:rFonts w:ascii="Franklin Gothic Book" w:hAnsi="Franklin Gothic Book"/>
          <w:b/>
          <w:bCs/>
        </w:rPr>
        <w:t>Ovidio</w:t>
      </w:r>
      <w:r>
        <w:rPr>
          <w:rFonts w:ascii="Franklin Gothic Book" w:hAnsi="Franklin Gothic Book"/>
          <w:bCs/>
        </w:rPr>
        <w:t xml:space="preserve">, </w:t>
      </w:r>
      <w:r>
        <w:rPr>
          <w:rFonts w:ascii="Franklin Gothic Book" w:hAnsi="Franklin Gothic Book"/>
          <w:bCs/>
          <w:i/>
          <w:iCs/>
        </w:rPr>
        <w:t xml:space="preserve">Visite </w:t>
      </w:r>
      <w:r>
        <w:rPr>
          <w:rFonts w:ascii="Franklin Gothic Book" w:hAnsi="Franklin Gothic Book"/>
          <w:bCs/>
        </w:rPr>
        <w:t>indaga la metamorfosi come segno del tempo, sguardo sul mondo, vitale necessità e dinamica scenica, e lo fa raccontando con un linguaggio originale, una storia semplice e comune con un linguaggio originale, per cogliere, se possibile, il fondo mitico di una quotidianità a noi vicina.</w:t>
        <w:br/>
        <w:t>Tutto accade in una camera da letto, luogo intimo, aperto e appartato che contiene il tempo che passa, le stagioni della vita, i gesti quotidiani che diventano rituali, le visite degli amici, dei ricordi, dei sogni e la visita come ultimo, possibile, atto di resistenza.</w:t>
      </w:r>
    </w:p>
    <w:p>
      <w:pPr>
        <w:pStyle w:val="Normal"/>
        <w:spacing w:lineRule="auto" w:line="240" w:before="0" w:after="0"/>
        <w:jc w:val="both"/>
        <w:rPr>
          <w:rFonts w:ascii="Franklin Gothic Book" w:hAnsi="Franklin Gothic Book" w:cs="Calibri"/>
          <w:i/>
          <w:i/>
          <w:iCs/>
        </w:rPr>
      </w:pPr>
      <w:r>
        <w:rPr>
          <w:rFonts w:cs="Calibri" w:ascii="Franklin Gothic Book" w:hAnsi="Franklin Gothic Book"/>
          <w:i/>
          <w:iCs/>
        </w:rPr>
        <w:t>“</w:t>
      </w:r>
      <w:r>
        <w:rPr>
          <w:rFonts w:cs="Calibri" w:ascii="Franklin Gothic Book" w:hAnsi="Franklin Gothic Book"/>
          <w:i/>
          <w:iCs/>
        </w:rPr>
        <w:t>Vorremmo raccontare una storia semplice, comune, per cogliere, se possibile, il fondo mitico di una quotidianità a noi vicina.</w:t>
      </w:r>
    </w:p>
    <w:p>
      <w:pPr>
        <w:pStyle w:val="Normal"/>
        <w:spacing w:lineRule="auto" w:line="240" w:before="0" w:after="0"/>
        <w:jc w:val="both"/>
        <w:rPr>
          <w:rFonts w:ascii="Franklin Gothic Book" w:hAnsi="Franklin Gothic Book" w:cs="Calibri"/>
          <w:i/>
          <w:i/>
          <w:iCs/>
        </w:rPr>
      </w:pPr>
      <w:r>
        <w:rPr>
          <w:rFonts w:cs="Calibri" w:ascii="Franklin Gothic Book" w:hAnsi="Franklin Gothic Book"/>
          <w:i/>
          <w:iCs/>
        </w:rPr>
        <w:t>Per tanta parte del nostro lavoro ci ha ispirati la Metamorfosi di Filemone e Bauci di Ovidio. Di questo mito in noi risuonano: la convivialità come modus vivendi; la necessità di avere un luogo intimo o di doverlo talvolta lasciare; il farsi custodi di qualcosa o qualcuno; la metamorfosi come segno del tempo, sguardo sul mondo, vitale necessità e dinamica scenica.</w:t>
      </w:r>
    </w:p>
    <w:p>
      <w:pPr>
        <w:pStyle w:val="Normal"/>
        <w:spacing w:lineRule="auto" w:line="240" w:before="0" w:after="0"/>
        <w:jc w:val="both"/>
        <w:rPr>
          <w:rFonts w:ascii="Franklin Gothic Book" w:hAnsi="Franklin Gothic Book" w:cs="Calibri"/>
          <w:i/>
          <w:i/>
          <w:iCs/>
        </w:rPr>
      </w:pPr>
      <w:r>
        <w:rPr>
          <w:rFonts w:cs="Calibri" w:ascii="Franklin Gothic Book" w:hAnsi="Franklin Gothic Book"/>
          <w:i/>
          <w:iCs/>
        </w:rPr>
        <w:t>Attraverso una camera da letto passano le stagioni della vita: visite degli amici, dei ricordi, dei sogni e il far visita come ultimo, possibile atto di resistenza.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Franklin Gothic Book" w:hAnsi="Franklin Gothic Book" w:cs="Calibri"/>
          <w:bCs/>
          <w:i/>
          <w:i/>
          <w:iCs/>
        </w:rPr>
      </w:pPr>
      <w:r>
        <w:rPr>
          <w:rFonts w:cs="Calibri" w:ascii="Franklin Gothic Book" w:hAnsi="Franklin Gothic Book"/>
          <w:bCs/>
          <w:i/>
          <w:iCs/>
        </w:rPr>
        <w:t>Ci immaginiamo tra dieci, cinquanta, sessant’anni, come fa un bambino che ha paura della puntura e gioca al dottore, come chi vorrebbe esser saggio senza dover aspettare i capelli bianchi; come chi, in fondo, non si sente mai pronto per invecchiare, per morire o per essere vivo. Ci interessa cercare lì, nella paura del tempo che passa e per farlo continuiamo il nostro percorso nel corpo e nelle maschere, per raccontare di universi comunicanti, a caccia di verità fantastiche e credibili bugie.”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 w:cs="Calibri"/>
          <w:i/>
          <w:i/>
          <w:color w:val="000000"/>
        </w:rPr>
      </w:pPr>
      <w:r>
        <w:rPr>
          <w:rFonts w:ascii="Franklin Gothic Book" w:hAnsi="Franklin Gothic Book"/>
          <w:b/>
        </w:rPr>
        <w:br/>
        <w:t>TEATRO DEI GORDI</w:t>
        <w:br/>
      </w:r>
      <w:r>
        <w:rPr>
          <w:rFonts w:cs="Calibri" w:ascii="Franklin Gothic Book" w:hAnsi="Franklin Gothic Book"/>
          <w:color w:val="000000"/>
        </w:rPr>
        <w:t xml:space="preserve">Il Teatro dei Gordi nasce nel 2010 da un gruppo di giovani neodiplomati alla Civica Scuola di Teatro Paolo Grassi di Milano.  Tra le produzioni della compagnia: </w:t>
      </w:r>
      <w:r>
        <w:rPr>
          <w:rFonts w:cs="Calibri" w:ascii="Franklin Gothic Book" w:hAnsi="Franklin Gothic Book"/>
          <w:i/>
          <w:color w:val="000000"/>
        </w:rPr>
        <w:t>Il Compleanno</w:t>
      </w:r>
      <w:r>
        <w:rPr>
          <w:rFonts w:cs="Calibri" w:ascii="Franklin Gothic Book" w:hAnsi="Franklin Gothic Book"/>
          <w:color w:val="000000"/>
        </w:rPr>
        <w:t xml:space="preserve"> di Pinter (2011), </w:t>
      </w:r>
      <w:r>
        <w:rPr>
          <w:rFonts w:cs="Calibri" w:ascii="Franklin Gothic Book" w:hAnsi="Franklin Gothic Book"/>
          <w:i/>
          <w:color w:val="000000"/>
        </w:rPr>
        <w:t>Molto rumore per nulla</w:t>
      </w:r>
      <w:r>
        <w:rPr>
          <w:rFonts w:cs="Calibri" w:ascii="Franklin Gothic Book" w:hAnsi="Franklin Gothic Book"/>
          <w:color w:val="000000"/>
        </w:rPr>
        <w:t xml:space="preserve"> da Shakespeare (2012), </w:t>
      </w:r>
      <w:r>
        <w:rPr>
          <w:rFonts w:cs="Calibri" w:ascii="Franklin Gothic Book" w:hAnsi="Franklin Gothic Book"/>
          <w:i/>
          <w:color w:val="000000"/>
        </w:rPr>
        <w:t>Pinter Party</w:t>
      </w:r>
      <w:r>
        <w:rPr>
          <w:rFonts w:cs="Calibri" w:ascii="Franklin Gothic Book" w:hAnsi="Franklin Gothic Book"/>
          <w:color w:val="000000"/>
        </w:rPr>
        <w:t xml:space="preserve"> (2013), </w:t>
      </w:r>
      <w:r>
        <w:rPr>
          <w:rFonts w:cs="Calibri" w:ascii="Franklin Gothic Book" w:hAnsi="Franklin Gothic Book"/>
          <w:i/>
          <w:color w:val="000000"/>
        </w:rPr>
        <w:t>Il Grande Gigante Gentile</w:t>
      </w:r>
      <w:r>
        <w:rPr>
          <w:rFonts w:cs="Calibri" w:ascii="Franklin Gothic Book" w:hAnsi="Franklin Gothic Book"/>
          <w:color w:val="000000"/>
        </w:rPr>
        <w:t xml:space="preserve">, prima produzione dedicata al teatro ragazzi (2014), </w:t>
      </w:r>
      <w:r>
        <w:rPr>
          <w:rFonts w:cs="Calibri" w:ascii="Franklin Gothic Book" w:hAnsi="Franklin Gothic Book"/>
          <w:i/>
          <w:color w:val="000000"/>
        </w:rPr>
        <w:t>Sulla Morte senza</w:t>
      </w:r>
      <w:r>
        <w:rPr>
          <w:rFonts w:cs="Calibri" w:ascii="Franklin Gothic Book" w:hAnsi="Franklin Gothic Book"/>
          <w:color w:val="000000"/>
        </w:rPr>
        <w:t xml:space="preserve"> </w:t>
      </w:r>
      <w:r>
        <w:rPr>
          <w:rFonts w:cs="Calibri" w:ascii="Franklin Gothic Book" w:hAnsi="Franklin Gothic Book"/>
          <w:i/>
          <w:color w:val="000000"/>
        </w:rPr>
        <w:t>Esagerare</w:t>
      </w:r>
      <w:r>
        <w:rPr>
          <w:rFonts w:cs="Calibri" w:ascii="Franklin Gothic Book" w:hAnsi="Franklin Gothic Book"/>
          <w:color w:val="000000"/>
        </w:rPr>
        <w:t xml:space="preserve"> (2015).  Nel 2015, i Gordi in partenariato con Teatro Presente e Compagnia Oyès vincono il bando nazionale fUNDER35 di Fondazione Cariplo, con il progetto </w:t>
      </w:r>
      <w:r>
        <w:rPr>
          <w:rFonts w:cs="Calibri" w:ascii="Franklin Gothic Book" w:hAnsi="Franklin Gothic Book"/>
          <w:i/>
          <w:color w:val="000000"/>
        </w:rPr>
        <w:t xml:space="preserve">T.R.E – Teatri in rete per emergere. 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 w:cs="Calibri"/>
          <w:color w:val="000000"/>
        </w:rPr>
      </w:pPr>
      <w:r>
        <w:rPr>
          <w:rFonts w:cs="Calibri" w:ascii="Franklin Gothic Book" w:hAnsi="Franklin Gothic Book"/>
          <w:color w:val="000000"/>
        </w:rPr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eastAsia="Times New Roman" w:cs="Arial" w:ascii="Franklin Gothic Book" w:hAnsi="Franklin Gothic Book"/>
          <w:color w:val="1A1A1A"/>
          <w:lang w:eastAsia="it-IT"/>
        </w:rPr>
        <w:t>martedì h 19:30</w:t>
        <w:br/>
        <w:t>mercoledì h 20:15</w:t>
        <w:br/>
        <w:t>giovedì h 20:30</w:t>
        <w:br/>
        <w:t>venerdì h 21:00</w:t>
        <w:br/>
        <w:t>sabato h 20:00</w:t>
        <w:br/>
        <w:t>domenica h 16:45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it-IT"/>
        </w:rPr>
        <w:t xml:space="preserve">A grande richiesta sono state aggiunte </w:t>
      </w:r>
      <w:r>
        <w:rPr>
          <w:rFonts w:eastAsia="Times New Roman" w:cs="Arial"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it-IT"/>
        </w:rPr>
        <w:t>due</w:t>
      </w:r>
      <w:r>
        <w:rPr>
          <w:rFonts w:eastAsia="Times New Roman" w:cs="Arial"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it-IT"/>
        </w:rPr>
        <w:t xml:space="preserve"> recite:</w:t>
      </w:r>
      <w:r>
        <w:rPr>
          <w:rFonts w:eastAsia="Times New Roman" w:cs="Arial" w:ascii="Franklin Gothic Book" w:hAnsi="Franklin Gothic Book"/>
          <w:b w:val="false"/>
          <w:bCs w:val="false"/>
          <w:color w:val="000000"/>
          <w:sz w:val="22"/>
          <w:szCs w:val="22"/>
          <w:lang w:eastAsia="it-IT"/>
        </w:rPr>
        <w:br/>
      </w:r>
      <w:r>
        <w:rPr>
          <w:rFonts w:eastAsia="Times New Roman" w:cs="Arial"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it-IT"/>
        </w:rPr>
        <w:t>7 dicembre h 18</w:t>
      </w:r>
      <w:r>
        <w:rPr>
          <w:rFonts w:eastAsia="Times New Roman" w:cs="Arial" w:ascii="Franklin Gothic Book" w:hAnsi="Franklin Gothic Book"/>
          <w:b w:val="false"/>
          <w:bCs w:val="false"/>
          <w:color w:val="000000"/>
          <w:sz w:val="22"/>
          <w:szCs w:val="22"/>
          <w:lang w:eastAsia="it-IT"/>
        </w:rPr>
        <w:br/>
      </w:r>
      <w:r>
        <w:rPr>
          <w:rFonts w:eastAsia="Times New Roman" w:cs="Arial"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it-IT"/>
        </w:rPr>
        <w:t>9 dicembre h 19.30</w:t>
      </w:r>
      <w:r>
        <w:rPr>
          <w:rFonts w:eastAsia="Times New Roman" w:cs="Arial" w:ascii="Franklin Gothic Book" w:hAnsi="Franklin Gothic Book"/>
          <w:b w:val="false"/>
          <w:bCs w:val="false"/>
          <w:color w:val="000000"/>
          <w:sz w:val="22"/>
          <w:szCs w:val="22"/>
          <w:lang w:eastAsia="it-IT"/>
        </w:rPr>
        <w:t xml:space="preserve"> 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ascii="Franklin Gothic Book" w:hAnsi="Franklin Gothic Book"/>
          <w:b/>
          <w:bCs/>
        </w:rPr>
        <w:t>Intero</w:t>
      </w:r>
      <w:r>
        <w:rPr>
          <w:rFonts w:ascii="Franklin Gothic Book" w:hAnsi="Franklin Gothic Book"/>
        </w:rPr>
        <w:t xml:space="preserve"> &gt; 23,50€ + prev.</w:t>
        <w:br/>
      </w:r>
      <w:r>
        <w:rPr>
          <w:rFonts w:ascii="Franklin Gothic Book" w:hAnsi="Franklin Gothic Book"/>
          <w:b/>
          <w:bCs/>
        </w:rPr>
        <w:t>Ridotto Over65/Under26</w:t>
      </w:r>
      <w:r>
        <w:rPr>
          <w:rFonts w:ascii="Franklin Gothic Book" w:hAnsi="Franklin Gothic Book"/>
        </w:rPr>
        <w:t xml:space="preserve"> &gt; 15€ + prev.</w:t>
        <w:br/>
      </w:r>
      <w:r>
        <w:rPr>
          <w:rFonts w:ascii="Franklin Gothic Book" w:hAnsi="Franklin Gothic Book"/>
          <w:b/>
          <w:bCs/>
        </w:rPr>
        <w:t>Convenzioni*</w:t>
      </w:r>
      <w:r>
        <w:rPr>
          <w:rFonts w:ascii="Franklin Gothic Book" w:hAnsi="Franklin Gothic Book"/>
        </w:rPr>
        <w:t xml:space="preserve"> &gt; 18€ + prev.</w:t>
        <w:br/>
        <w:t>* le convenzioni sono valide tutti i giorni, esclusi venerdì e sabato.</w:t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0"/>
          <w:szCs w:val="20"/>
        </w:rPr>
      </w:pPr>
      <w:r>
        <w:rPr>
          <w:rFonts w:ascii="Franklin Gothic Book" w:hAnsi="Franklin Gothic Book"/>
          <w:b/>
          <w:i w:val="false"/>
          <w:sz w:val="20"/>
          <w:szCs w:val="20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0"/>
          <w:szCs w:val="20"/>
        </w:rPr>
      </w:pPr>
      <w:r>
        <w:rPr>
          <w:rFonts w:ascii="Franklin Gothic Book" w:hAnsi="Franklin Gothic Book"/>
          <w:b/>
          <w:i w:val="false"/>
          <w:sz w:val="20"/>
          <w:szCs w:val="20"/>
        </w:rPr>
      </w:r>
    </w:p>
    <w:p>
      <w:pPr>
        <w:pStyle w:val="Corpodeltesto"/>
        <w:rPr/>
      </w:pPr>
      <w:r>
        <w:rPr>
          <w:rFonts w:ascii="Franklin Gothic Book" w:hAnsi="Franklin Gothic Book"/>
          <w:b/>
          <w:i w:val="false"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r>
        <w:rPr>
          <w:rFonts w:ascii="Franklin Gothic Book" w:hAnsi="Franklin Gothic Book"/>
          <w:i w:val="false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i w:val="false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false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1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Franklin Gothic Boo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1"/>
      <w:rPr/>
    </w:pPr>
    <w:r>
      <w:rPr/>
    </w:r>
  </w:p>
</w:hdr>
</file>

<file path=word/settings.xml><?xml version="1.0" encoding="utf-8"?>
<w:settings xmlns:w="http://schemas.openxmlformats.org/wordprocessingml/2006/main">
  <w:zoom w:percent="137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1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1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1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ListLabel1" w:customStyle="1">
    <w:name w:val="ListLabel 1"/>
    <w:qFormat/>
    <w:rsid w:val="00f75882"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2" w:customStyle="1">
    <w:name w:val="ListLabel 2"/>
    <w:qFormat/>
    <w:rsid w:val="00f75882"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sid w:val="00f75882"/>
    <w:rPr>
      <w:rFonts w:ascii="Franklin Gothic Book" w:hAnsi="Franklin Gothic Book" w:cs="Franklin Gothic Book"/>
      <w:sz w:val="20"/>
      <w:szCs w:val="20"/>
    </w:rPr>
  </w:style>
  <w:style w:type="character" w:styleId="ListLabel4" w:customStyle="1">
    <w:name w:val="ListLabel 4"/>
    <w:qFormat/>
    <w:rsid w:val="00f75882"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5" w:customStyle="1">
    <w:name w:val="ListLabel 5"/>
    <w:qFormat/>
    <w:rsid w:val="00f75882"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sid w:val="00f75882"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8" w:customStyle="1">
    <w:name w:val="ListLabel 8"/>
    <w:qFormat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rsid w:val="00f75882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f75882"/>
    <w:pPr>
      <w:suppressLineNumbers/>
    </w:pPr>
    <w:rPr>
      <w:rFonts w:cs="Arial"/>
    </w:rPr>
  </w:style>
  <w:style w:type="paragraph" w:styleId="Titolo41" w:customStyle="1">
    <w:name w:val="Titolo 41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1" w:customStyle="1">
    <w:name w:val="Titolo 61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principale">
    <w:name w:val="Title"/>
    <w:basedOn w:val="Normal"/>
    <w:next w:val="Corpodeltesto"/>
    <w:qFormat/>
    <w:rsid w:val="00f7588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rsid w:val="00f758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1"/>
    <w:basedOn w:val="Normal"/>
    <w:link w:val="IntestazioneCarattere"/>
    <w:uiPriority w:val="99"/>
    <w:unhideWhenUsed/>
    <w:qFormat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1" w:customStyle="1">
    <w:name w:val="Piè di pagina1"/>
    <w:basedOn w:val="Normal"/>
    <w:link w:val="PidipaginaCarattere"/>
    <w:unhideWhenUsed/>
    <w:qFormat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Application>LibreOffice/6.1.1.2$Windows_X86_64 LibreOffice_project/5d19a1bfa650b796764388cd8b33a5af1f5baa1b</Application>
  <Pages>2</Pages>
  <Words>702</Words>
  <Characters>3780</Characters>
  <CharactersWithSpaces>4479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2018-12-05T16:32:11Z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