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10" w:rsidRDefault="00C34C10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C34C10" w:rsidRDefault="003D240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C34C10" w:rsidRDefault="003D240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 w:rsidR="00C34C10" w:rsidRDefault="003D240D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27 al 30 dicembre 2018</w:t>
      </w:r>
    </w:p>
    <w:p w:rsidR="00C34C10" w:rsidRDefault="003D240D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TRAVIATA. L’INTELLIGENZA DEL CUORE</w:t>
      </w:r>
    </w:p>
    <w:p w:rsidR="00C34C10" w:rsidRDefault="003D240D">
      <w:pPr>
        <w:pStyle w:val="Corpodeltesto"/>
        <w:spacing w:line="270" w:lineRule="atLeast"/>
        <w:textAlignment w:val="baseline"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di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Lella Costa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e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Gabriele Vacis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>musica Giuseppe Verdi, Franco Battiato, Tom Waits, Marianne Faithfull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con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Lella Costa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pianoforte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Davide Carmarino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soprano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Francesca Martini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tenore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Giuseppe Di Giacinto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regia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Gabriele Vacis</w:t>
      </w:r>
    </w:p>
    <w:p w:rsidR="00C34C10" w:rsidRPr="003D240D" w:rsidRDefault="003D240D">
      <w:pPr>
        <w:pStyle w:val="Corpodeltesto"/>
        <w:widowControl/>
        <w:spacing w:after="120" w:line="270" w:lineRule="atLeast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produzione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 </w:t>
      </w:r>
      <w:r w:rsidRPr="003D240D">
        <w:rPr>
          <w:rFonts w:ascii="Franklin Gothic Book" w:hAnsi="Franklin Gothic Book"/>
          <w:bCs/>
          <w:i w:val="0"/>
          <w:color w:val="000000"/>
          <w:sz w:val="24"/>
          <w:szCs w:val="24"/>
        </w:rPr>
        <w:t>Mismaonda</w:t>
      </w:r>
    </w:p>
    <w:p w:rsidR="00C34C10" w:rsidRDefault="003D240D">
      <w:pPr>
        <w:spacing w:line="270" w:lineRule="atLeast"/>
        <w:textAlignment w:val="baseline"/>
        <w:rPr>
          <w:rFonts w:ascii="Franklin Gothic Book" w:hAnsi="Franklin Gothic Book"/>
          <w:i/>
          <w:iCs/>
          <w:color w:val="000000"/>
          <w:sz w:val="24"/>
          <w:szCs w:val="24"/>
        </w:rPr>
      </w:pPr>
      <w:r>
        <w:rPr>
          <w:rFonts w:ascii="Franklin Gothic Book" w:hAnsi="Franklin Gothic Book"/>
          <w:i/>
          <w:iCs/>
          <w:color w:val="000000"/>
          <w:sz w:val="24"/>
          <w:szCs w:val="24"/>
        </w:rPr>
        <w:t>Durata: 1 ora e 40 minuti</w:t>
      </w:r>
    </w:p>
    <w:p w:rsidR="00A476D2" w:rsidRPr="00A476D2" w:rsidRDefault="00A476D2" w:rsidP="00A476D2">
      <w:pPr>
        <w:spacing w:line="270" w:lineRule="atLeast"/>
        <w:textAlignment w:val="baseline"/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</w:pPr>
      <w:r w:rsidRPr="00A476D2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Lella Costa torna a confrontarsi con l’opera teatrale-musicale, scritta con Gabriele Vacis, che rende omaggio a tutte le “traviate” del mondo. E lo fa non solo attualizzando un tema che continua ad essere centrale nella sua poetica, 'l'intelligenza del cuore', ma rivedendo insieme a Gabriele Vacis la messinscena.</w:t>
      </w:r>
      <w:r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A476D2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Sul palco infatti, denudato da orpelli scenografici, un pianoforte accompagnerà le arie della Traviata cantate da un tenore e un soprano, consentendo a Lella Costa di intessere un dialogo impossibile con Violetta e Alfredo, mescolando con abilità e umorismo il celebre romanzo di Alexandre Dumas, il libretto di Piave e le musiche di Verdi, tessendo tutte le parti della storia e non solo.</w:t>
      </w:r>
    </w:p>
    <w:p w:rsidR="00A476D2" w:rsidRPr="00A476D2" w:rsidRDefault="00A476D2" w:rsidP="00A476D2">
      <w:pPr>
        <w:spacing w:line="270" w:lineRule="atLeast"/>
        <w:textAlignment w:val="baseline"/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</w:pPr>
      <w:r w:rsidRPr="00A476D2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Dalla Signora delle Camelie alle ragazze di strada, Lella Costa darà voce e corpo anche a due dive scelte come simbolo dell’amore non corrisposto, Maria Callas e Marilyn Monroe. Donne lontane ma simili, perché, in fondo, "</w:t>
      </w:r>
      <w:r w:rsidRPr="00A476D2">
        <w:rPr>
          <w:rFonts w:ascii="Franklin Gothic Book" w:eastAsia="Times New Roman" w:hAnsi="Franklin Gothic Book" w:cs="Cambria"/>
          <w:i/>
          <w:iCs/>
          <w:color w:val="000000"/>
          <w:kern w:val="2"/>
          <w:sz w:val="24"/>
          <w:szCs w:val="24"/>
          <w:lang w:eastAsia="zh-CN"/>
        </w:rPr>
        <w:t>ogni donna è stata ed è una bellissima bambina, troppo spesso trasformata in merce da chi non riesce a comprenderne il bisogno d’amore e di cura</w:t>
      </w:r>
      <w:r w:rsidRPr="00A476D2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".</w:t>
      </w:r>
    </w:p>
    <w:p w:rsidR="00A476D2" w:rsidRPr="00A476D2" w:rsidRDefault="00A476D2" w:rsidP="00A476D2">
      <w:pPr>
        <w:spacing w:line="270" w:lineRule="atLeast"/>
        <w:textAlignment w:val="baseline"/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</w:pPr>
      <w:r w:rsidRPr="00A476D2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Traviata è stato il grande successo nato del sodalizio artistico con Gabriele Vacis, ma a distanza di oltre dieci anni non risente del tempo, anzi acquista valori e significati nuovi, indagando lucidamente, con grazia ed ironia, la realtà femminile.</w:t>
      </w:r>
      <w:r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br/>
      </w:r>
      <w:r w:rsidRPr="00A476D2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br/>
        <w:t>"L</w:t>
      </w:r>
      <w:r w:rsidRPr="00A476D2">
        <w:rPr>
          <w:rFonts w:ascii="Franklin Gothic Book" w:eastAsia="Times New Roman" w:hAnsi="Franklin Gothic Book" w:cs="Cambria"/>
          <w:i/>
          <w:iCs/>
          <w:color w:val="000000"/>
          <w:kern w:val="2"/>
          <w:sz w:val="24"/>
          <w:szCs w:val="24"/>
          <w:lang w:eastAsia="zh-CN"/>
        </w:rPr>
        <w:t>’intelligenza del cuore è quella messa in campo quando si ama: la capacità</w:t>
      </w:r>
      <w:r w:rsidRPr="00A476D2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 </w:t>
      </w:r>
      <w:r w:rsidRPr="00A476D2">
        <w:rPr>
          <w:rFonts w:ascii="Franklin Gothic Book" w:eastAsia="Times New Roman" w:hAnsi="Franklin Gothic Book" w:cs="Cambria"/>
          <w:i/>
          <w:iCs/>
          <w:color w:val="000000"/>
          <w:kern w:val="2"/>
          <w:sz w:val="24"/>
          <w:szCs w:val="24"/>
          <w:lang w:eastAsia="zh-CN"/>
        </w:rPr>
        <w:t>di cambiare la propria vita quando sfugge, restituirle un appiglio quando sembra scivolare via</w:t>
      </w:r>
      <w:r w:rsidRPr="00A476D2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".</w:t>
      </w:r>
      <w:r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A476D2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Lella Costa  </w:t>
      </w:r>
    </w:p>
    <w:p w:rsidR="00C34C10" w:rsidRDefault="003D240D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eastAsia="Times New Roman" w:hAnsi="Franklin Gothic Book" w:cs="Arial"/>
          <w:color w:val="1A1A1A"/>
          <w:lang w:eastAsia="it-IT"/>
        </w:rPr>
        <w:t>giovedì 27 dicembre h 21:00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venerdì 28 dicembre h 20:00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sabato 29 dicembre h 20:30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domenica 30 dicembre h 16:15</w:t>
      </w:r>
    </w:p>
    <w:p w:rsidR="00C34C10" w:rsidRDefault="003D240D">
      <w:pPr>
        <w:tabs>
          <w:tab w:val="left" w:pos="2529"/>
        </w:tabs>
        <w:spacing w:line="270" w:lineRule="atLeast"/>
        <w:textAlignment w:val="baseline"/>
      </w:pPr>
      <w:bookmarkStart w:id="0" w:name="_GoBack"/>
      <w:bookmarkEnd w:id="0"/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</w:rPr>
        <w:br/>
        <w:t>Biglietto unico &gt; 38€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Secondo e terzo settore</w:t>
      </w:r>
      <w:r>
        <w:rPr>
          <w:rFonts w:ascii="Franklin Gothic Book" w:hAnsi="Franklin Gothic Book"/>
        </w:rPr>
        <w:br/>
        <w:t>Intero &gt; 30€ + prev.</w:t>
      </w:r>
      <w:r>
        <w:rPr>
          <w:rFonts w:ascii="Franklin Gothic Book" w:hAnsi="Franklin Gothic Book"/>
        </w:rPr>
        <w:br/>
        <w:t>Ridotto Over65/under26 &gt;18€ + prev.</w:t>
      </w:r>
      <w:r>
        <w:rPr>
          <w:rFonts w:ascii="Franklin Gothic Book" w:hAnsi="Franklin Gothic Book"/>
        </w:rPr>
        <w:br/>
        <w:t>Convenzioni* &gt; 21€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lastRenderedPageBreak/>
        <w:t>Quarto settore</w:t>
      </w:r>
      <w:r>
        <w:rPr>
          <w:rFonts w:ascii="Franklin Gothic Book" w:hAnsi="Franklin Gothic Book"/>
        </w:rPr>
        <w:br/>
        <w:t>Intero &gt; 20€ + prev.</w:t>
      </w:r>
      <w:r>
        <w:rPr>
          <w:rFonts w:ascii="Franklin Gothic Book" w:hAnsi="Franklin Gothic Book"/>
        </w:rPr>
        <w:br/>
        <w:t>Ridotto Over65/under26 &gt; 15€ + prev.</w:t>
      </w:r>
      <w:r>
        <w:rPr>
          <w:rFonts w:ascii="Franklin Gothic Book" w:hAnsi="Franklin Gothic Book"/>
        </w:rPr>
        <w:br/>
        <w:t>Convenzioni* &gt; 18€ + prev.</w:t>
      </w:r>
      <w:r>
        <w:rPr>
          <w:rFonts w:ascii="Franklin Gothic Book" w:hAnsi="Franklin Gothic Book"/>
        </w:rPr>
        <w:br/>
        <w:t>* le convenzioni sono valide per il II, III e IV settore e per tutti i giorni, esclusi venerdì e sabato.</w:t>
      </w:r>
    </w:p>
    <w:p w:rsidR="00C34C10" w:rsidRDefault="00C34C10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</w:p>
    <w:p w:rsidR="00C34C10" w:rsidRDefault="003D240D">
      <w:pPr>
        <w:pStyle w:val="Corpodeltesto"/>
      </w:pPr>
      <w:r>
        <w:rPr>
          <w:rFonts w:ascii="Franklin Gothic Book" w:hAnsi="Franklin Gothic Book"/>
          <w:b/>
          <w:i w:val="0"/>
          <w:sz w:val="20"/>
          <w:szCs w:val="20"/>
        </w:rPr>
        <w:t>Informazioni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i w:val="0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C34C10" w:rsidRDefault="00974623">
      <w:pPr>
        <w:spacing w:line="240" w:lineRule="auto"/>
      </w:pPr>
      <w:hyperlink r:id="rId7">
        <w:r w:rsidR="003D240D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3D240D">
        <w:rPr>
          <w:rFonts w:ascii="Franklin Gothic Book" w:hAnsi="Franklin Gothic Book"/>
          <w:sz w:val="20"/>
          <w:szCs w:val="20"/>
        </w:rPr>
        <w:t xml:space="preserve"> </w:t>
      </w:r>
      <w:r w:rsidR="003D240D">
        <w:rPr>
          <w:rFonts w:ascii="Franklin Gothic Book" w:hAnsi="Franklin Gothic Book"/>
          <w:sz w:val="20"/>
          <w:szCs w:val="20"/>
        </w:rPr>
        <w:br/>
      </w:r>
      <w:hyperlink r:id="rId8">
        <w:r w:rsidR="003D240D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3D240D">
        <w:rPr>
          <w:rFonts w:ascii="Franklin Gothic Book" w:hAnsi="Franklin Gothic Book"/>
          <w:sz w:val="20"/>
          <w:szCs w:val="20"/>
        </w:rPr>
        <w:t xml:space="preserve"> </w:t>
      </w:r>
      <w:r w:rsidR="003D240D">
        <w:rPr>
          <w:rFonts w:ascii="Franklin Gothic Book" w:hAnsi="Franklin Gothic Book"/>
          <w:sz w:val="20"/>
          <w:szCs w:val="20"/>
        </w:rPr>
        <w:br/>
      </w:r>
      <w:r w:rsidR="003D240D">
        <w:rPr>
          <w:rFonts w:ascii="Franklin Gothic Book" w:hAnsi="Franklin Gothic Book"/>
          <w:b/>
          <w:sz w:val="20"/>
          <w:szCs w:val="20"/>
        </w:rPr>
        <w:t>App</w:t>
      </w:r>
      <w:r w:rsidR="003D240D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C34C10" w:rsidRDefault="003D240D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C34C10" w:rsidRDefault="003D240D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C34C10" w:rsidRDefault="00C34C10">
      <w:pPr>
        <w:pStyle w:val="Corpodeltesto"/>
      </w:pPr>
    </w:p>
    <w:sectPr w:rsidR="00C34C10" w:rsidSect="00C34C1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10" w:rsidRDefault="00C34C10" w:rsidP="00C34C10">
      <w:pPr>
        <w:spacing w:after="0" w:line="240" w:lineRule="auto"/>
      </w:pPr>
      <w:r>
        <w:separator/>
      </w:r>
    </w:p>
  </w:endnote>
  <w:endnote w:type="continuationSeparator" w:id="0">
    <w:p w:rsidR="00C34C10" w:rsidRDefault="00C34C10" w:rsidP="00C3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10" w:rsidRDefault="00C34C10">
    <w:pPr>
      <w:pStyle w:val="Footer"/>
      <w:jc w:val="center"/>
      <w:rPr>
        <w:rFonts w:ascii="Franklin Gothic Book" w:hAnsi="Franklin Gothic Book" w:cs="Franklin Gothic Book"/>
      </w:rPr>
    </w:pPr>
  </w:p>
  <w:p w:rsidR="00C34C10" w:rsidRDefault="00C34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10" w:rsidRDefault="00C34C10" w:rsidP="00C34C10">
      <w:pPr>
        <w:spacing w:after="0" w:line="240" w:lineRule="auto"/>
      </w:pPr>
      <w:r>
        <w:separator/>
      </w:r>
    </w:p>
  </w:footnote>
  <w:footnote w:type="continuationSeparator" w:id="0">
    <w:p w:rsidR="00C34C10" w:rsidRDefault="00C34C10" w:rsidP="00C3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10" w:rsidRDefault="003D240D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C10" w:rsidRDefault="00C34C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C10"/>
    <w:rsid w:val="003D240D"/>
    <w:rsid w:val="00974623"/>
    <w:rsid w:val="00A476D2"/>
    <w:rsid w:val="00C3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C34C10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C34C10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C34C10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C34C10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C34C10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C34C10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C34C10"/>
    <w:rPr>
      <w:b/>
      <w:bCs/>
    </w:rPr>
  </w:style>
  <w:style w:type="paragraph" w:styleId="Titolo">
    <w:name w:val="Title"/>
    <w:basedOn w:val="Normale"/>
    <w:next w:val="Corpodeltesto"/>
    <w:qFormat/>
    <w:rsid w:val="00C34C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C34C10"/>
    <w:rPr>
      <w:rFonts w:cs="Arial"/>
    </w:rPr>
  </w:style>
  <w:style w:type="paragraph" w:customStyle="1" w:styleId="Caption">
    <w:name w:val="Caption"/>
    <w:basedOn w:val="Normale"/>
    <w:qFormat/>
    <w:rsid w:val="00C34C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34C10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448</Words>
  <Characters>2556</Characters>
  <Application>Microsoft Office Word</Application>
  <DocSecurity>0</DocSecurity>
  <Lines>21</Lines>
  <Paragraphs>5</Paragraphs>
  <ScaleCrop>false</ScaleCrop>
  <Company>Hewlett-Packard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63</cp:revision>
  <cp:lastPrinted>2017-09-25T09:02:00Z</cp:lastPrinted>
  <dcterms:created xsi:type="dcterms:W3CDTF">2017-04-03T09:28:00Z</dcterms:created>
  <dcterms:modified xsi:type="dcterms:W3CDTF">2018-12-10T15:29:00Z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