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1E" w:rsidRDefault="0099561E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99561E" w:rsidRDefault="005C5EA2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99561E" w:rsidRDefault="005C5EA2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</w:p>
    <w:p w:rsidR="0099561E" w:rsidRDefault="005C5EA2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7 al 9 dicembre 2018</w:t>
      </w:r>
    </w:p>
    <w:p w:rsidR="0099561E" w:rsidRDefault="005C5EA2">
      <w:pPr>
        <w:spacing w:line="270" w:lineRule="atLeast"/>
        <w:textAlignment w:val="baseline"/>
        <w:rPr>
          <w:rFonts w:ascii="Franklin Gothic Book" w:hAnsi="Franklin Gothic Book"/>
          <w:b/>
          <w:iCs/>
          <w:sz w:val="24"/>
          <w:szCs w:val="24"/>
        </w:rPr>
      </w:pPr>
      <w:r>
        <w:rPr>
          <w:rFonts w:ascii="Franklin Gothic Book" w:hAnsi="Franklin Gothic Book"/>
          <w:b/>
          <w:iCs/>
          <w:sz w:val="24"/>
          <w:szCs w:val="24"/>
        </w:rPr>
        <w:t>SALT. THE MARVELLOUS PUPPET SHOW</w:t>
      </w:r>
    </w:p>
    <w:p w:rsidR="005C5EA2" w:rsidRPr="005C5EA2" w:rsidRDefault="005C5EA2" w:rsidP="005C5EA2">
      <w:pPr>
        <w:spacing w:line="270" w:lineRule="atLeast"/>
        <w:textAlignment w:val="baseline"/>
        <w:rPr>
          <w:rFonts w:ascii="Franklin Gothic Book" w:hAnsi="Franklin Gothic Book"/>
          <w:iCs/>
          <w:sz w:val="24"/>
          <w:szCs w:val="24"/>
        </w:rPr>
      </w:pPr>
      <w:r w:rsidRPr="005C5EA2">
        <w:rPr>
          <w:rFonts w:ascii="Franklin Gothic Book" w:hAnsi="Franklin Gothic Book"/>
          <w:iCs/>
          <w:sz w:val="24"/>
          <w:szCs w:val="24"/>
        </w:rPr>
        <w:t xml:space="preserve">con </w:t>
      </w:r>
      <w:r w:rsidRPr="005C5EA2">
        <w:rPr>
          <w:rFonts w:ascii="Franklin Gothic Book" w:hAnsi="Franklin Gothic Book"/>
          <w:b/>
          <w:iCs/>
          <w:sz w:val="24"/>
          <w:szCs w:val="24"/>
        </w:rPr>
        <w:t>Arturo Gaskins, Sara Bellodi, Andrea Cavarra, Marco Giacomini, Michele Guidi, Mauro Groppo, Magda Pohl-Tontini, Anna Rasero, Stefania Santececca, Sebastiano Sicurezza</w:t>
      </w:r>
      <w:r w:rsidRPr="005C5EA2">
        <w:rPr>
          <w:rFonts w:ascii="Franklin Gothic Book" w:hAnsi="Franklin Gothic Book"/>
          <w:iCs/>
          <w:sz w:val="24"/>
          <w:szCs w:val="24"/>
        </w:rPr>
        <w:br/>
        <w:t xml:space="preserve">musiche </w:t>
      </w:r>
      <w:r w:rsidRPr="005C5EA2">
        <w:rPr>
          <w:rFonts w:ascii="Franklin Gothic Book" w:hAnsi="Franklin Gothic Book"/>
          <w:b/>
          <w:iCs/>
          <w:sz w:val="24"/>
          <w:szCs w:val="24"/>
        </w:rPr>
        <w:t>Roberto Romagnoli, Matteo Cassi</w:t>
      </w:r>
      <w:r w:rsidRPr="005C5EA2">
        <w:rPr>
          <w:rFonts w:ascii="Franklin Gothic Book" w:hAnsi="Franklin Gothic Book"/>
          <w:b/>
          <w:iCs/>
          <w:sz w:val="24"/>
          <w:szCs w:val="24"/>
        </w:rPr>
        <w:br/>
      </w:r>
      <w:r w:rsidRPr="005C5EA2">
        <w:rPr>
          <w:rFonts w:ascii="Franklin Gothic Book" w:hAnsi="Franklin Gothic Book"/>
          <w:iCs/>
          <w:sz w:val="24"/>
          <w:szCs w:val="24"/>
        </w:rPr>
        <w:t>regia e training di superdramma </w:t>
      </w:r>
      <w:r w:rsidRPr="005C5EA2">
        <w:rPr>
          <w:rFonts w:ascii="Franklin Gothic Book" w:hAnsi="Franklin Gothic Book"/>
          <w:b/>
          <w:bCs/>
          <w:iCs/>
          <w:sz w:val="24"/>
          <w:szCs w:val="24"/>
        </w:rPr>
        <w:t>Jon Kellam</w:t>
      </w:r>
      <w:r w:rsidRPr="005C5EA2">
        <w:rPr>
          <w:rFonts w:ascii="Franklin Gothic Book" w:hAnsi="Franklin Gothic Book"/>
          <w:iCs/>
          <w:sz w:val="24"/>
          <w:szCs w:val="24"/>
        </w:rPr>
        <w:br/>
        <w:t>co-regia Madeleine Dahm</w:t>
      </w:r>
      <w:r w:rsidRPr="005C5EA2">
        <w:rPr>
          <w:rFonts w:ascii="Franklin Gothic Book" w:hAnsi="Franklin Gothic Book"/>
          <w:iCs/>
          <w:sz w:val="24"/>
          <w:szCs w:val="24"/>
        </w:rPr>
        <w:br/>
        <w:t xml:space="preserve">drammaturgia </w:t>
      </w:r>
      <w:r w:rsidRPr="005C5EA2">
        <w:rPr>
          <w:rFonts w:ascii="Franklin Gothic Book" w:hAnsi="Franklin Gothic Book"/>
          <w:b/>
          <w:iCs/>
          <w:sz w:val="24"/>
          <w:szCs w:val="24"/>
        </w:rPr>
        <w:t>Francesco Botti, Jon Kellam, La Compagnia</w:t>
      </w:r>
      <w:r w:rsidRPr="005C5EA2">
        <w:rPr>
          <w:rFonts w:ascii="Franklin Gothic Book" w:hAnsi="Franklin Gothic Book"/>
          <w:iCs/>
          <w:sz w:val="24"/>
          <w:szCs w:val="24"/>
        </w:rPr>
        <w:br/>
        <w:t>coreografia e movimento Madeleine Dahm, JonKellam</w:t>
      </w:r>
      <w:r w:rsidRPr="005C5EA2">
        <w:rPr>
          <w:rFonts w:ascii="Franklin Gothic Book" w:hAnsi="Franklin Gothic Book"/>
          <w:iCs/>
          <w:sz w:val="24"/>
          <w:szCs w:val="24"/>
        </w:rPr>
        <w:br/>
        <w:t>maschere e scenografie Zorba Officine Creative</w:t>
      </w:r>
      <w:r w:rsidRPr="005C5EA2">
        <w:rPr>
          <w:rFonts w:ascii="Franklin Gothic Book" w:hAnsi="Franklin Gothic Book"/>
          <w:iCs/>
          <w:sz w:val="24"/>
          <w:szCs w:val="24"/>
        </w:rPr>
        <w:br/>
        <w:t>costumi Chiara Barlassina</w:t>
      </w:r>
      <w:r w:rsidRPr="005C5EA2">
        <w:rPr>
          <w:rFonts w:ascii="Franklin Gothic Book" w:hAnsi="Franklin Gothic Book"/>
          <w:iCs/>
          <w:sz w:val="24"/>
          <w:szCs w:val="24"/>
        </w:rPr>
        <w:br/>
        <w:t>assistenti Livia Morelli, Andrea Deliberato, Benedetta Galli, Roberta Micheletti, Stefania Coloru</w:t>
      </w:r>
      <w:r w:rsidRPr="005C5EA2">
        <w:rPr>
          <w:rFonts w:ascii="Franklin Gothic Book" w:hAnsi="Franklin Gothic Book"/>
          <w:iCs/>
          <w:sz w:val="24"/>
          <w:szCs w:val="24"/>
        </w:rPr>
        <w:br/>
        <w:t>light designer Marcello Falco, Anna Merli</w:t>
      </w:r>
      <w:r w:rsidRPr="005C5EA2">
        <w:rPr>
          <w:rFonts w:ascii="Franklin Gothic Book" w:hAnsi="Franklin Gothic Book"/>
          <w:iCs/>
          <w:sz w:val="24"/>
          <w:szCs w:val="24"/>
        </w:rPr>
        <w:br/>
        <w:t>executive producer Andrea Cavarra</w:t>
      </w:r>
      <w:r>
        <w:rPr>
          <w:rFonts w:ascii="Franklin Gothic Book" w:hAnsi="Franklin Gothic Book"/>
          <w:iCs/>
          <w:sz w:val="24"/>
          <w:szCs w:val="24"/>
        </w:rPr>
        <w:br/>
      </w:r>
      <w:r w:rsidRPr="005C5EA2">
        <w:rPr>
          <w:rFonts w:ascii="Franklin Gothic Book" w:hAnsi="Franklin Gothic Book"/>
          <w:iCs/>
          <w:sz w:val="24"/>
          <w:szCs w:val="24"/>
        </w:rPr>
        <w:t>produzione </w:t>
      </w:r>
      <w:r w:rsidRPr="005C5EA2">
        <w:rPr>
          <w:rFonts w:ascii="Franklin Gothic Book" w:hAnsi="Franklin Gothic Book"/>
          <w:b/>
          <w:bCs/>
          <w:iCs/>
          <w:sz w:val="24"/>
          <w:szCs w:val="24"/>
        </w:rPr>
        <w:t>Bämsemble Company</w:t>
      </w:r>
      <w:r w:rsidRPr="005C5EA2">
        <w:rPr>
          <w:rFonts w:ascii="Franklin Gothic Book" w:hAnsi="Franklin Gothic Book"/>
          <w:iCs/>
          <w:sz w:val="24"/>
          <w:szCs w:val="24"/>
        </w:rPr>
        <w:br/>
        <w:t>in collaborazione con Zorba officine creative, Accademia dell´arte, Spazioseme e Accademia di Belle Arti di Brera</w:t>
      </w:r>
    </w:p>
    <w:p w:rsidR="0099561E" w:rsidRDefault="005C5EA2">
      <w:pPr>
        <w:spacing w:line="270" w:lineRule="atLeast"/>
        <w:textAlignment w:val="baseline"/>
        <w:rPr>
          <w:i/>
          <w:iCs/>
        </w:rPr>
      </w:pPr>
      <w:r>
        <w:rPr>
          <w:rFonts w:ascii="Franklin Gothic Book" w:hAnsi="Franklin Gothic Book"/>
          <w:i/>
          <w:iCs/>
          <w:sz w:val="24"/>
          <w:szCs w:val="24"/>
        </w:rPr>
        <w:t>Durata: 1 ora e 45 minuti</w:t>
      </w:r>
    </w:p>
    <w:p w:rsidR="0099561E" w:rsidRDefault="005C5EA2">
      <w:pPr>
        <w:spacing w:line="270" w:lineRule="atLeast"/>
        <w:textAlignment w:val="baseline"/>
      </w:pPr>
      <w:r>
        <w:rPr>
          <w:rFonts w:ascii="Franklin Gothic Book" w:hAnsi="Franklin Gothic Book"/>
          <w:iCs/>
          <w:sz w:val="24"/>
          <w:szCs w:val="24"/>
        </w:rPr>
        <w:t>Arriva al Parenti il primo grande spettacolo di Bamsemble Company, istantanea significativa di una piccola comunità mondia</w:t>
      </w:r>
      <w:r>
        <w:rPr>
          <w:rFonts w:ascii="Franklin Gothic Book" w:hAnsi="Franklin Gothic Book"/>
          <w:iCs/>
          <w:sz w:val="24"/>
          <w:szCs w:val="24"/>
        </w:rPr>
        <w:t xml:space="preserve">le che comprende artisti di diverse nazionalità (italiana, americana, tedesca, francese, messicana, nepalese, coreana e spagnola) e con diverse abilità; attori, cantanti, ballerini, musicisti, mimi, acrobati, mascheratori, scenografi, costumisti. </w:t>
      </w:r>
      <w:r>
        <w:rPr>
          <w:rFonts w:ascii="Franklin Gothic Book" w:hAnsi="Franklin Gothic Book"/>
          <w:bCs/>
          <w:iCs/>
          <w:sz w:val="24"/>
          <w:szCs w:val="24"/>
        </w:rPr>
        <w:t>Una compa</w:t>
      </w:r>
      <w:r>
        <w:rPr>
          <w:rFonts w:ascii="Franklin Gothic Book" w:hAnsi="Franklin Gothic Book"/>
          <w:bCs/>
          <w:iCs/>
          <w:sz w:val="24"/>
          <w:szCs w:val="24"/>
        </w:rPr>
        <w:t>gnia di teatro fisico popolare, nata dal desiderio di innovare e rendere contemporanea e originale la Commedia dell'Arte e dal bisogno collettivo di rappresentare la molteplicità, sia razziale che culturale che professionale.</w:t>
      </w:r>
      <w:r>
        <w:rPr>
          <w:rFonts w:ascii="Franklin Gothic Book" w:hAnsi="Franklin Gothic Book"/>
          <w:iCs/>
          <w:sz w:val="24"/>
          <w:szCs w:val="24"/>
        </w:rPr>
        <w:br/>
      </w:r>
      <w:r>
        <w:rPr>
          <w:rFonts w:ascii="Franklin Gothic Book" w:hAnsi="Franklin Gothic Book"/>
          <w:i/>
          <w:iCs/>
          <w:sz w:val="24"/>
          <w:szCs w:val="24"/>
        </w:rPr>
        <w:t>Salt</w:t>
      </w:r>
      <w:r>
        <w:rPr>
          <w:rFonts w:ascii="Franklin Gothic Book" w:hAnsi="Franklin Gothic Book"/>
          <w:iCs/>
          <w:sz w:val="24"/>
          <w:szCs w:val="24"/>
        </w:rPr>
        <w:t xml:space="preserve">, ispirato e liberamente tratto da </w:t>
      </w:r>
      <w:r>
        <w:rPr>
          <w:rFonts w:ascii="Franklin Gothic Book" w:hAnsi="Franklin Gothic Book"/>
          <w:i/>
          <w:iCs/>
          <w:sz w:val="24"/>
          <w:szCs w:val="24"/>
        </w:rPr>
        <w:t xml:space="preserve">El Retablo de las Meravillas </w:t>
      </w:r>
      <w:r>
        <w:rPr>
          <w:rFonts w:ascii="Franklin Gothic Book" w:hAnsi="Franklin Gothic Book"/>
          <w:iCs/>
          <w:sz w:val="24"/>
          <w:szCs w:val="24"/>
        </w:rPr>
        <w:t xml:space="preserve">di Miguel de Cervantes, pubblicato nel 1615, affronta l’attualissimo tema dell’immigrazione, della discriminazione razziale e della paura della diversità in generale. Lo spettacolo ha un tono </w:t>
      </w:r>
      <w:r>
        <w:rPr>
          <w:rFonts w:ascii="Franklin Gothic Book" w:hAnsi="Franklin Gothic Book"/>
          <w:iCs/>
          <w:sz w:val="24"/>
          <w:szCs w:val="24"/>
        </w:rPr>
        <w:t>prevalentemente comico, un ritmo incalzante, uno script multi-linguistico e contemporaneo. In un lontano futuro post apocalittico, esiste una leggendaria città circondata da altissime mura bianche fatte di sale, l’arrivo di tre incredibili artisti e lo spe</w:t>
      </w:r>
      <w:r>
        <w:rPr>
          <w:rFonts w:ascii="Franklin Gothic Book" w:hAnsi="Franklin Gothic Book"/>
          <w:iCs/>
          <w:sz w:val="24"/>
          <w:szCs w:val="24"/>
        </w:rPr>
        <w:t>ttacolo che metteranno in scena sconvolgerà la vita di tutti i cittadini per sempre. Attraverso molteplici linguaggi scenici, musica dal vivo, coreografia di movimenti, un’ambientazione futurista, maschere innovative, costumi e scenografie realizzate con m</w:t>
      </w:r>
      <w:r>
        <w:rPr>
          <w:rFonts w:ascii="Franklin Gothic Book" w:hAnsi="Franklin Gothic Book"/>
          <w:iCs/>
          <w:sz w:val="24"/>
          <w:szCs w:val="24"/>
        </w:rPr>
        <w:t>ateriale riciclato, il regista Jon Kellam porta la sua visione del ruolo degli artisti e del teatro in un mondo privato di umanità e alienato dalla propria politica.</w:t>
      </w:r>
      <w:r>
        <w:rPr>
          <w:rFonts w:ascii="Franklin Gothic Book" w:hAnsi="Franklin Gothic Book"/>
          <w:iCs/>
          <w:sz w:val="24"/>
          <w:szCs w:val="24"/>
        </w:rPr>
        <w:br/>
      </w:r>
    </w:p>
    <w:p w:rsidR="005C5EA2" w:rsidRDefault="005C5EA2">
      <w:pPr>
        <w:spacing w:line="270" w:lineRule="atLeast"/>
        <w:textAlignment w:val="baseline"/>
        <w:rPr>
          <w:rFonts w:ascii="Franklin Gothic Book" w:hAnsi="Franklin Gothic Book"/>
          <w:i/>
          <w:iCs/>
          <w:color w:val="000000"/>
          <w:sz w:val="24"/>
          <w:szCs w:val="24"/>
        </w:rPr>
      </w:pPr>
    </w:p>
    <w:p w:rsidR="0099561E" w:rsidRDefault="005C5EA2">
      <w:pPr>
        <w:spacing w:line="270" w:lineRule="atLeast"/>
        <w:textAlignment w:val="baseline"/>
      </w:pPr>
      <w:r>
        <w:rPr>
          <w:rFonts w:ascii="Franklin Gothic Book" w:hAnsi="Franklin Gothic Book"/>
          <w:i/>
          <w:iCs/>
          <w:color w:val="000000"/>
          <w:sz w:val="24"/>
          <w:szCs w:val="24"/>
        </w:rPr>
        <w:t>“Le paure nascoste ed i pregiudizi di un'umanità volatile vengono largamente alla luce i</w:t>
      </w:r>
      <w:r>
        <w:rPr>
          <w:rFonts w:ascii="Franklin Gothic Book" w:hAnsi="Franklin Gothic Book"/>
          <w:i/>
          <w:iCs/>
          <w:color w:val="000000"/>
          <w:sz w:val="24"/>
          <w:szCs w:val="24"/>
        </w:rPr>
        <w:t xml:space="preserve">n risposta all´immigrazione crescente di emarginati a sua volta causata dai resti di pratiche colonialistiche di influenze europee e occidentali. Vecchi paradigmi economici e politici che prima sembravano essere utili per rifornire e nutrire un ecosistema </w:t>
      </w:r>
      <w:r>
        <w:rPr>
          <w:rFonts w:ascii="Franklin Gothic Book" w:hAnsi="Franklin Gothic Book"/>
          <w:i/>
          <w:iCs/>
          <w:color w:val="000000"/>
          <w:sz w:val="24"/>
          <w:szCs w:val="24"/>
        </w:rPr>
        <w:t xml:space="preserve">umano sano non lo sono più e insieme alle vecchie strutture patriarcali stanno svanendo. Ideologie populiste e </w:t>
      </w:r>
      <w:r>
        <w:rPr>
          <w:rFonts w:ascii="Franklin Gothic Book" w:hAnsi="Franklin Gothic Book"/>
          <w:i/>
          <w:iCs/>
          <w:color w:val="000000"/>
          <w:sz w:val="24"/>
          <w:szCs w:val="24"/>
        </w:rPr>
        <w:lastRenderedPageBreak/>
        <w:t>isolazioniste stanno emergendo ad un livello allarmante. La necessità di un grande teatro tramite il quale va affrontata questa crisi dell’ immag</w:t>
      </w:r>
      <w:r>
        <w:rPr>
          <w:rFonts w:ascii="Franklin Gothic Book" w:hAnsi="Franklin Gothic Book"/>
          <w:i/>
          <w:iCs/>
          <w:color w:val="000000"/>
          <w:sz w:val="24"/>
          <w:szCs w:val="24"/>
        </w:rPr>
        <w:t xml:space="preserve">inazione è evidente e deve ritrasformarsi in azione politica, in contenuto (Salt) e in forma (Superdramma). The MPS è una risposta radicale alla crisi. Cerchiamo di causare una rottura nella “comodità” per provocare una concettualizzazione collettiva.” </w:t>
      </w:r>
      <w:r>
        <w:rPr>
          <w:rFonts w:ascii="Franklin Gothic Book" w:hAnsi="Franklin Gothic Book"/>
          <w:b/>
          <w:bCs/>
          <w:i/>
          <w:iCs/>
          <w:color w:val="000000"/>
          <w:sz w:val="24"/>
          <w:szCs w:val="24"/>
        </w:rPr>
        <w:t>Jon</w:t>
      </w:r>
      <w:r>
        <w:rPr>
          <w:rFonts w:ascii="Franklin Gothic Book" w:hAnsi="Franklin Gothic Book"/>
          <w:b/>
          <w:bCs/>
          <w:i/>
          <w:iCs/>
          <w:color w:val="000000"/>
          <w:sz w:val="24"/>
          <w:szCs w:val="24"/>
        </w:rPr>
        <w:t xml:space="preserve"> Kellam</w:t>
      </w:r>
    </w:p>
    <w:p w:rsidR="0099561E" w:rsidRDefault="0099561E">
      <w:pPr>
        <w:spacing w:line="270" w:lineRule="atLeast"/>
        <w:textAlignment w:val="baseline"/>
        <w:rPr>
          <w:rFonts w:ascii="Franklin Gothic Book" w:hAnsi="Franklin Gothic Book"/>
          <w:iCs/>
          <w:sz w:val="24"/>
          <w:szCs w:val="24"/>
        </w:rPr>
      </w:pPr>
    </w:p>
    <w:p w:rsidR="0099561E" w:rsidRDefault="005C5EA2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eastAsia="Times New Roman" w:hAnsi="Franklin Gothic Book" w:cs="Arial"/>
          <w:color w:val="000000"/>
          <w:lang w:eastAsia="it-IT"/>
        </w:rPr>
        <w:t>venerdì 7 dicembre h 20:00</w:t>
      </w:r>
      <w:r>
        <w:rPr>
          <w:rFonts w:ascii="Franklin Gothic Book" w:eastAsia="Times New Roman" w:hAnsi="Franklin Gothic Book" w:cs="Arial"/>
          <w:color w:val="000000"/>
          <w:lang w:eastAsia="it-IT"/>
        </w:rPr>
        <w:br/>
        <w:t>sabato 8 dicembre h 20:30</w:t>
      </w:r>
      <w:r>
        <w:rPr>
          <w:rFonts w:ascii="Franklin Gothic Book" w:eastAsia="Times New Roman" w:hAnsi="Franklin Gothic Book" w:cs="Arial"/>
          <w:color w:val="000000"/>
          <w:lang w:eastAsia="it-IT"/>
        </w:rPr>
        <w:br/>
        <w:t>domenica 9 dicembre h 16:15</w:t>
      </w:r>
    </w:p>
    <w:p w:rsidR="0099561E" w:rsidRDefault="0099561E">
      <w:pPr>
        <w:spacing w:line="270" w:lineRule="atLeast"/>
        <w:textAlignment w:val="baseline"/>
        <w:rPr>
          <w:rFonts w:ascii="Franklin Gothic Book" w:hAnsi="Franklin Gothic Book"/>
        </w:rPr>
      </w:pPr>
    </w:p>
    <w:p w:rsidR="0099561E" w:rsidRDefault="005C5EA2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Style w:val="Enfasiforte"/>
          <w:rFonts w:ascii="Franklin Gothic Book" w:hAnsi="Franklin Gothic Book"/>
          <w:color w:val="000000"/>
        </w:rPr>
        <w:t>I, II e III settore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Intero &gt; 23,50€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Ridotto Over65/Under26 &gt; 15€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Style w:val="Enfasiforte"/>
          <w:rFonts w:ascii="Franklin Gothic Book" w:hAnsi="Franklin Gothic Book"/>
          <w:color w:val="000000"/>
        </w:rPr>
        <w:t>IV settore</w:t>
      </w:r>
      <w:r>
        <w:rPr>
          <w:rStyle w:val="Enfasiforte"/>
          <w:rFonts w:ascii="Franklin Gothic Book" w:hAnsi="Franklin Gothic Book"/>
          <w:color w:val="000000"/>
        </w:rPr>
        <w:t xml:space="preserve"> </w:t>
      </w:r>
      <w:r>
        <w:rPr>
          <w:rFonts w:ascii="Franklin Gothic Book" w:hAnsi="Franklin Gothic Book"/>
          <w:color w:val="000000"/>
        </w:rPr>
        <w:t>&gt; 18€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Ridotto Over65/Under26 &gt; 15€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 xml:space="preserve">Convenzioni* &gt; </w:t>
      </w:r>
      <w:r>
        <w:rPr>
          <w:rFonts w:ascii="Franklin Gothic Book" w:hAnsi="Franklin Gothic Book"/>
          <w:color w:val="000000"/>
        </w:rPr>
        <w:t>18€ + prev.</w:t>
      </w:r>
      <w:r>
        <w:rPr>
          <w:rFonts w:ascii="Franklin Gothic Book" w:hAnsi="Franklin Gothic Book"/>
          <w:b/>
          <w:color w:val="000000"/>
        </w:rPr>
        <w:br/>
      </w:r>
      <w:r>
        <w:rPr>
          <w:rFonts w:ascii="Franklin Gothic Book" w:hAnsi="Franklin Gothic Book"/>
          <w:color w:val="000000"/>
        </w:rPr>
        <w:t>* le convenzioni sono valide tutti i giorni, esclusi venerdì e sabato.</w:t>
      </w:r>
      <w:r>
        <w:rPr>
          <w:rFonts w:ascii="Franklin Gothic Book" w:hAnsi="Franklin Gothic Book"/>
          <w:b/>
          <w:color w:val="000000"/>
        </w:rPr>
        <w:t xml:space="preserve"> </w:t>
      </w:r>
    </w:p>
    <w:p w:rsidR="0099561E" w:rsidRDefault="0099561E">
      <w:pPr>
        <w:pStyle w:val="Corpodeltesto"/>
        <w:rPr>
          <w:rFonts w:ascii="Franklin Gothic Book" w:hAnsi="Franklin Gothic Book"/>
          <w:b/>
          <w:i w:val="0"/>
          <w:sz w:val="20"/>
          <w:szCs w:val="20"/>
        </w:rPr>
      </w:pPr>
    </w:p>
    <w:p w:rsidR="0099561E" w:rsidRDefault="0099561E">
      <w:pPr>
        <w:pStyle w:val="Corpodeltesto"/>
        <w:rPr>
          <w:rFonts w:ascii="Franklin Gothic Book" w:hAnsi="Franklin Gothic Book"/>
          <w:b/>
          <w:i w:val="0"/>
          <w:sz w:val="20"/>
          <w:szCs w:val="20"/>
        </w:rPr>
      </w:pPr>
    </w:p>
    <w:p w:rsidR="0099561E" w:rsidRDefault="005C5EA2">
      <w:pPr>
        <w:pStyle w:val="Corpodeltesto"/>
      </w:pPr>
      <w:r>
        <w:rPr>
          <w:rFonts w:ascii="Franklin Gothic Book" w:hAnsi="Franklin Gothic Book"/>
          <w:b/>
          <w:i w:val="0"/>
          <w:sz w:val="20"/>
          <w:szCs w:val="20"/>
        </w:rPr>
        <w:t>Informazioni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r>
        <w:rPr>
          <w:rFonts w:ascii="Franklin Gothic Book" w:hAnsi="Franklin Gothic Book"/>
          <w:i w:val="0"/>
          <w:sz w:val="20"/>
          <w:szCs w:val="20"/>
        </w:rPr>
        <w:t>tel. 0259995206</w:t>
      </w:r>
      <w:r>
        <w:rPr>
          <w:rFonts w:ascii="Franklin Gothic Book" w:hAnsi="Franklin Gothic Book"/>
          <w:b/>
          <w:i w:val="0"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i w:val="0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i w:val="0"/>
          <w:sz w:val="20"/>
          <w:szCs w:val="20"/>
        </w:rPr>
        <w:t xml:space="preserve"> </w:t>
      </w:r>
    </w:p>
    <w:p w:rsidR="0099561E" w:rsidRDefault="0099561E">
      <w:pPr>
        <w:spacing w:line="240" w:lineRule="auto"/>
      </w:pPr>
      <w:hyperlink r:id="rId7">
        <w:r w:rsidR="005C5EA2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5C5EA2">
        <w:rPr>
          <w:rFonts w:ascii="Franklin Gothic Book" w:hAnsi="Franklin Gothic Book"/>
          <w:sz w:val="20"/>
          <w:szCs w:val="20"/>
        </w:rPr>
        <w:t xml:space="preserve"> </w:t>
      </w:r>
      <w:r w:rsidR="005C5EA2">
        <w:rPr>
          <w:rFonts w:ascii="Franklin Gothic Book" w:hAnsi="Franklin Gothic Book"/>
          <w:sz w:val="20"/>
          <w:szCs w:val="20"/>
        </w:rPr>
        <w:br/>
      </w:r>
      <w:hyperlink r:id="rId8">
        <w:r w:rsidR="005C5EA2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5C5EA2">
        <w:rPr>
          <w:rFonts w:ascii="Franklin Gothic Book" w:hAnsi="Franklin Gothic Book"/>
          <w:sz w:val="20"/>
          <w:szCs w:val="20"/>
        </w:rPr>
        <w:t xml:space="preserve"> </w:t>
      </w:r>
      <w:r w:rsidR="005C5EA2">
        <w:rPr>
          <w:rFonts w:ascii="Franklin Gothic Book" w:hAnsi="Franklin Gothic Book"/>
          <w:sz w:val="20"/>
          <w:szCs w:val="20"/>
        </w:rPr>
        <w:br/>
      </w:r>
      <w:r w:rsidR="005C5EA2">
        <w:rPr>
          <w:rFonts w:ascii="Franklin Gothic Book" w:hAnsi="Franklin Gothic Book"/>
          <w:b/>
          <w:sz w:val="20"/>
          <w:szCs w:val="20"/>
        </w:rPr>
        <w:t>App</w:t>
      </w:r>
      <w:r w:rsidR="005C5EA2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99561E" w:rsidRDefault="005C5EA2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 xml:space="preserve">Via Pier Lombardo 14 - </w:t>
      </w:r>
      <w:r>
        <w:rPr>
          <w:rFonts w:ascii="Franklin Gothic Book" w:hAnsi="Franklin Gothic Book" w:cs="Franklin Gothic Book"/>
          <w:sz w:val="20"/>
          <w:szCs w:val="20"/>
        </w:rPr>
        <w:t>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  <w:t>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99561E" w:rsidRDefault="005C5EA2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99561E" w:rsidRDefault="0099561E">
      <w:pPr>
        <w:pStyle w:val="Corpodeltesto"/>
      </w:pPr>
    </w:p>
    <w:sectPr w:rsidR="0099561E" w:rsidSect="0099561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1E" w:rsidRDefault="0099561E" w:rsidP="0099561E">
      <w:pPr>
        <w:spacing w:after="0" w:line="240" w:lineRule="auto"/>
      </w:pPr>
      <w:r>
        <w:separator/>
      </w:r>
    </w:p>
  </w:endnote>
  <w:endnote w:type="continuationSeparator" w:id="0">
    <w:p w:rsidR="0099561E" w:rsidRDefault="0099561E" w:rsidP="0099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1E" w:rsidRDefault="0099561E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1E" w:rsidRDefault="0099561E" w:rsidP="0099561E">
      <w:pPr>
        <w:spacing w:after="0" w:line="240" w:lineRule="auto"/>
      </w:pPr>
      <w:r>
        <w:separator/>
      </w:r>
    </w:p>
  </w:footnote>
  <w:footnote w:type="continuationSeparator" w:id="0">
    <w:p w:rsidR="0099561E" w:rsidRDefault="0099561E" w:rsidP="0099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1E" w:rsidRDefault="005C5EA2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61E" w:rsidRDefault="009956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61E"/>
    <w:rsid w:val="005C5EA2"/>
    <w:rsid w:val="0099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99561E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99561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99561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99561E"/>
    <w:rPr>
      <w:b/>
      <w:bCs/>
    </w:rPr>
  </w:style>
  <w:style w:type="character" w:customStyle="1" w:styleId="ListLabel4">
    <w:name w:val="ListLabel 4"/>
    <w:qFormat/>
    <w:rsid w:val="0099561E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99561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99561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9956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99561E"/>
    <w:rPr>
      <w:rFonts w:cs="Arial"/>
    </w:rPr>
  </w:style>
  <w:style w:type="paragraph" w:customStyle="1" w:styleId="Caption">
    <w:name w:val="Caption"/>
    <w:basedOn w:val="Normale"/>
    <w:qFormat/>
    <w:rsid w:val="009956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9561E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638</Words>
  <Characters>3640</Characters>
  <Application>Microsoft Office Word</Application>
  <DocSecurity>0</DocSecurity>
  <Lines>30</Lines>
  <Paragraphs>8</Paragraphs>
  <ScaleCrop>false</ScaleCrop>
  <Company>Hewlett-Packard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59</cp:revision>
  <cp:lastPrinted>2017-09-25T09:02:00Z</cp:lastPrinted>
  <dcterms:created xsi:type="dcterms:W3CDTF">2017-04-03T09:28:00Z</dcterms:created>
  <dcterms:modified xsi:type="dcterms:W3CDTF">2018-11-21T15:17:00Z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