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Pr="00326E4B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</w:p>
    <w:p w:rsidR="002816F1" w:rsidRPr="00326E4B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</w:p>
    <w:p w:rsidR="002816F1" w:rsidRPr="00326E4B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326E4B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1E4E7E" w:rsidRDefault="001E4E7E" w:rsidP="001E4E7E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</w:p>
    <w:p w:rsidR="001E4E7E" w:rsidRPr="001E4E7E" w:rsidRDefault="001E4E7E" w:rsidP="001E4E7E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1E4E7E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Sala Grande</w:t>
      </w:r>
    </w:p>
    <w:p w:rsidR="00CB4D43" w:rsidRPr="00326E4B" w:rsidRDefault="00CB4D43" w:rsidP="00CB4D43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r w:rsidRPr="00326E4B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3 - 15 aprile 2018</w:t>
      </w:r>
    </w:p>
    <w:p w:rsidR="00CB4D43" w:rsidRPr="00326E4B" w:rsidRDefault="00CB4D43" w:rsidP="00CB4D43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8"/>
          <w:szCs w:val="28"/>
          <w:lang w:eastAsia="it-IT"/>
        </w:rPr>
      </w:pPr>
      <w:r w:rsidRPr="00326E4B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br/>
      </w:r>
      <w:r w:rsidRPr="00326E4B">
        <w:rPr>
          <w:rFonts w:ascii="Franklin Gothic Book" w:eastAsia="Times New Roman" w:hAnsi="Franklin Gothic Book" w:cs="Times New Roman"/>
          <w:b/>
          <w:bCs/>
          <w:color w:val="1A1A1A"/>
          <w:sz w:val="28"/>
          <w:szCs w:val="28"/>
          <w:lang w:eastAsia="it-IT"/>
        </w:rPr>
        <w:t>Il segreto della vita</w:t>
      </w:r>
    </w:p>
    <w:p w:rsidR="00CB4D43" w:rsidRPr="00326E4B" w:rsidRDefault="00CB4D43" w:rsidP="00CB4D43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proofErr w:type="spellStart"/>
      <w:r w:rsidRPr="00326E4B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Rosalind</w:t>
      </w:r>
      <w:proofErr w:type="spellEnd"/>
      <w:r w:rsidRPr="00326E4B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 xml:space="preserve"> Franklin</w:t>
      </w:r>
    </w:p>
    <w:p w:rsidR="00CB4D43" w:rsidRPr="00307577" w:rsidRDefault="002816F1" w:rsidP="00CB4D43">
      <w:pPr>
        <w:spacing w:line="240" w:lineRule="auto"/>
        <w:rPr>
          <w:rFonts w:ascii="Franklin Gothic Book" w:hAnsi="Franklin Gothic Book" w:cs="Arial"/>
          <w:color w:val="1A1A1A"/>
        </w:rPr>
      </w:pPr>
      <w:r w:rsidRPr="00326E4B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br/>
      </w:r>
      <w:r w:rsidR="00CB4D43" w:rsidRPr="00307577">
        <w:rPr>
          <w:rFonts w:ascii="Franklin Gothic Book" w:hAnsi="Franklin Gothic Book" w:cs="Arial"/>
          <w:color w:val="1A1A1A"/>
        </w:rPr>
        <w:t xml:space="preserve">di </w:t>
      </w:r>
      <w:r w:rsidR="00CB4D43" w:rsidRPr="00307577">
        <w:rPr>
          <w:rFonts w:ascii="Franklin Gothic Book" w:hAnsi="Franklin Gothic Book" w:cs="Arial"/>
          <w:b/>
          <w:color w:val="1A1A1A"/>
        </w:rPr>
        <w:t>Anna Ziegler</w:t>
      </w:r>
      <w:r w:rsidR="00CB4D43" w:rsidRPr="00307577">
        <w:rPr>
          <w:rFonts w:ascii="Franklin Gothic Book" w:hAnsi="Franklin Gothic Book" w:cs="Arial"/>
          <w:color w:val="1A1A1A"/>
        </w:rPr>
        <w:br/>
        <w:t>con </w:t>
      </w:r>
      <w:r w:rsidR="00CB4D43" w:rsidRPr="00307577">
        <w:rPr>
          <w:rFonts w:ascii="Franklin Gothic Book" w:hAnsi="Franklin Gothic Book" w:cs="Arial"/>
          <w:b/>
          <w:bCs/>
          <w:color w:val="1A1A1A"/>
        </w:rPr>
        <w:t xml:space="preserve">Lucia </w:t>
      </w:r>
      <w:proofErr w:type="spellStart"/>
      <w:r w:rsidR="00CB4D43" w:rsidRPr="00307577">
        <w:rPr>
          <w:rFonts w:ascii="Franklin Gothic Book" w:hAnsi="Franklin Gothic Book" w:cs="Arial"/>
          <w:b/>
          <w:bCs/>
          <w:color w:val="1A1A1A"/>
        </w:rPr>
        <w:t>Mascino</w:t>
      </w:r>
      <w:proofErr w:type="spellEnd"/>
      <w:r w:rsidR="00CB4D43" w:rsidRPr="00307577">
        <w:rPr>
          <w:rFonts w:ascii="Franklin Gothic Book" w:hAnsi="Franklin Gothic Book" w:cs="Arial"/>
          <w:color w:val="1A1A1A"/>
        </w:rPr>
        <w:t>, </w:t>
      </w:r>
      <w:r w:rsidR="00CB4D43" w:rsidRPr="00307577">
        <w:rPr>
          <w:rFonts w:ascii="Franklin Gothic Book" w:hAnsi="Franklin Gothic Book" w:cs="Arial"/>
          <w:b/>
          <w:bCs/>
          <w:color w:val="1A1A1A"/>
        </w:rPr>
        <w:t>Filippo Dini</w:t>
      </w:r>
      <w:r w:rsidR="00CB4D43" w:rsidRPr="00307577">
        <w:rPr>
          <w:rFonts w:ascii="Franklin Gothic Book" w:hAnsi="Franklin Gothic Book" w:cs="Arial"/>
          <w:color w:val="1A1A1A"/>
        </w:rPr>
        <w:t xml:space="preserve">, e con </w:t>
      </w:r>
      <w:r w:rsidR="00CB4D43" w:rsidRPr="00307577">
        <w:rPr>
          <w:rFonts w:ascii="Franklin Gothic Book" w:hAnsi="Franklin Gothic Book" w:cs="Arial"/>
          <w:b/>
          <w:color w:val="1A1A1A"/>
        </w:rPr>
        <w:t xml:space="preserve">Giulio Della Monica, Dario </w:t>
      </w:r>
      <w:proofErr w:type="spellStart"/>
      <w:r w:rsidR="00CB4D43" w:rsidRPr="00307577">
        <w:rPr>
          <w:rFonts w:ascii="Franklin Gothic Book" w:hAnsi="Franklin Gothic Book" w:cs="Arial"/>
          <w:b/>
          <w:color w:val="1A1A1A"/>
        </w:rPr>
        <w:t>Iubatti</w:t>
      </w:r>
      <w:proofErr w:type="spellEnd"/>
      <w:r w:rsidR="00CB4D43" w:rsidRPr="00307577">
        <w:rPr>
          <w:rFonts w:ascii="Franklin Gothic Book" w:hAnsi="Franklin Gothic Book" w:cs="Arial"/>
          <w:b/>
          <w:color w:val="1A1A1A"/>
        </w:rPr>
        <w:t>, Alessandro Tedeschi, Paolo Zuccari</w:t>
      </w:r>
      <w:bookmarkStart w:id="0" w:name="_GoBack"/>
      <w:bookmarkEnd w:id="0"/>
      <w:r w:rsidR="00CB4D43" w:rsidRPr="00307577">
        <w:rPr>
          <w:rFonts w:ascii="Franklin Gothic Book" w:hAnsi="Franklin Gothic Book" w:cs="Arial"/>
          <w:b/>
          <w:color w:val="1A1A1A"/>
        </w:rPr>
        <w:br/>
      </w:r>
      <w:r w:rsidR="00CB4D43" w:rsidRPr="00307577">
        <w:rPr>
          <w:rFonts w:ascii="Franklin Gothic Book" w:hAnsi="Franklin Gothic Book" w:cs="Arial"/>
          <w:color w:val="1A1A1A"/>
        </w:rPr>
        <w:t xml:space="preserve">scene </w:t>
      </w:r>
      <w:r w:rsidR="00CB4D43" w:rsidRPr="00307577">
        <w:rPr>
          <w:rFonts w:ascii="Franklin Gothic Book" w:hAnsi="Franklin Gothic Book" w:cs="Arial"/>
          <w:b/>
          <w:color w:val="1A1A1A"/>
        </w:rPr>
        <w:t>Laura Benzi</w:t>
      </w:r>
      <w:r w:rsidR="00CB4D43" w:rsidRPr="00307577">
        <w:rPr>
          <w:rFonts w:ascii="Franklin Gothic Book" w:hAnsi="Franklin Gothic Book" w:cs="Arial"/>
          <w:color w:val="1A1A1A"/>
        </w:rPr>
        <w:br/>
        <w:t xml:space="preserve">costumi </w:t>
      </w:r>
      <w:r w:rsidR="00CB4D43" w:rsidRPr="00307577">
        <w:rPr>
          <w:rFonts w:ascii="Franklin Gothic Book" w:hAnsi="Franklin Gothic Book" w:cs="Arial"/>
          <w:b/>
          <w:color w:val="1A1A1A"/>
        </w:rPr>
        <w:t>Andrea Viotti</w:t>
      </w:r>
      <w:r w:rsidR="00CB4D43" w:rsidRPr="00307577">
        <w:rPr>
          <w:rFonts w:ascii="Franklin Gothic Book" w:hAnsi="Franklin Gothic Book" w:cs="Arial"/>
          <w:b/>
          <w:color w:val="1A1A1A"/>
        </w:rPr>
        <w:br/>
      </w:r>
      <w:r w:rsidR="00CB4D43" w:rsidRPr="00307577">
        <w:rPr>
          <w:rFonts w:ascii="Franklin Gothic Book" w:hAnsi="Franklin Gothic Book" w:cs="Arial"/>
          <w:color w:val="1A1A1A"/>
        </w:rPr>
        <w:t xml:space="preserve">luci </w:t>
      </w:r>
      <w:r w:rsidR="00CB4D43" w:rsidRPr="00307577">
        <w:rPr>
          <w:rFonts w:ascii="Franklin Gothic Book" w:hAnsi="Franklin Gothic Book" w:cs="Arial"/>
          <w:b/>
          <w:color w:val="1A1A1A"/>
        </w:rPr>
        <w:t>Pasquale Mari</w:t>
      </w:r>
      <w:r w:rsidR="00CB4D43" w:rsidRPr="00307577">
        <w:rPr>
          <w:rFonts w:ascii="Franklin Gothic Book" w:hAnsi="Franklin Gothic Book" w:cs="Arial"/>
          <w:color w:val="1A1A1A"/>
        </w:rPr>
        <w:br/>
        <w:t xml:space="preserve">musica </w:t>
      </w:r>
      <w:r w:rsidR="00CB4D43" w:rsidRPr="00307577">
        <w:rPr>
          <w:rFonts w:ascii="Franklin Gothic Book" w:hAnsi="Franklin Gothic Book" w:cs="Arial"/>
          <w:b/>
          <w:color w:val="1A1A1A"/>
        </w:rPr>
        <w:t>Arturo Annecchino</w:t>
      </w:r>
      <w:r w:rsidR="00CB4D43" w:rsidRPr="00307577">
        <w:rPr>
          <w:rFonts w:ascii="Franklin Gothic Book" w:hAnsi="Franklin Gothic Book" w:cs="Arial"/>
          <w:b/>
          <w:color w:val="1A1A1A"/>
        </w:rPr>
        <w:br/>
      </w:r>
      <w:r w:rsidR="00CB4D43" w:rsidRPr="00307577">
        <w:rPr>
          <w:rFonts w:ascii="Franklin Gothic Book" w:hAnsi="Franklin Gothic Book" w:cs="Arial"/>
          <w:color w:val="1A1A1A"/>
        </w:rPr>
        <w:t xml:space="preserve">ideazione e realizzazione video </w:t>
      </w:r>
      <w:r w:rsidR="00CB4D43" w:rsidRPr="00307577">
        <w:rPr>
          <w:rFonts w:ascii="Franklin Gothic Book" w:hAnsi="Franklin Gothic Book" w:cs="Arial"/>
          <w:b/>
          <w:color w:val="1A1A1A"/>
        </w:rPr>
        <w:t xml:space="preserve">Claudio </w:t>
      </w:r>
      <w:proofErr w:type="spellStart"/>
      <w:r w:rsidR="00CB4D43" w:rsidRPr="00307577">
        <w:rPr>
          <w:rFonts w:ascii="Franklin Gothic Book" w:hAnsi="Franklin Gothic Book" w:cs="Arial"/>
          <w:b/>
          <w:color w:val="1A1A1A"/>
        </w:rPr>
        <w:t>Cianfoni</w:t>
      </w:r>
      <w:proofErr w:type="spellEnd"/>
      <w:r w:rsidR="00CB4D43" w:rsidRPr="00307577">
        <w:rPr>
          <w:rFonts w:ascii="Franklin Gothic Book" w:hAnsi="Franklin Gothic Book" w:cs="Arial"/>
          <w:color w:val="1A1A1A"/>
        </w:rPr>
        <w:br/>
        <w:t xml:space="preserve">drammaturgia </w:t>
      </w:r>
      <w:r w:rsidR="00CB4D43" w:rsidRPr="00307577">
        <w:rPr>
          <w:rFonts w:ascii="Franklin Gothic Book" w:hAnsi="Franklin Gothic Book" w:cs="Arial"/>
          <w:b/>
          <w:color w:val="1A1A1A"/>
        </w:rPr>
        <w:t xml:space="preserve">Nicoletta </w:t>
      </w:r>
      <w:proofErr w:type="spellStart"/>
      <w:r w:rsidR="00CB4D43" w:rsidRPr="00307577">
        <w:rPr>
          <w:rFonts w:ascii="Franklin Gothic Book" w:hAnsi="Franklin Gothic Book" w:cs="Arial"/>
          <w:b/>
          <w:color w:val="1A1A1A"/>
        </w:rPr>
        <w:t>Robello</w:t>
      </w:r>
      <w:proofErr w:type="spellEnd"/>
      <w:r w:rsidR="00CB4D43" w:rsidRPr="00307577">
        <w:rPr>
          <w:rFonts w:ascii="Franklin Gothic Book" w:hAnsi="Franklin Gothic Book" w:cs="Arial"/>
          <w:b/>
          <w:color w:val="1A1A1A"/>
        </w:rPr>
        <w:t xml:space="preserve"> </w:t>
      </w:r>
      <w:proofErr w:type="spellStart"/>
      <w:r w:rsidR="00CB4D43" w:rsidRPr="00307577">
        <w:rPr>
          <w:rFonts w:ascii="Franklin Gothic Book" w:hAnsi="Franklin Gothic Book" w:cs="Arial"/>
          <w:b/>
          <w:color w:val="1A1A1A"/>
        </w:rPr>
        <w:t>Bracciforti</w:t>
      </w:r>
      <w:proofErr w:type="spellEnd"/>
      <w:r w:rsidR="00CB4D43" w:rsidRPr="00307577">
        <w:rPr>
          <w:rFonts w:ascii="Franklin Gothic Book" w:hAnsi="Franklin Gothic Book" w:cs="Arial"/>
          <w:color w:val="1A1A1A"/>
        </w:rPr>
        <w:br/>
        <w:t>regia</w:t>
      </w:r>
      <w:r w:rsidR="00CB4D43" w:rsidRPr="00307577">
        <w:rPr>
          <w:rFonts w:ascii="Franklin Gothic Book" w:hAnsi="Franklin Gothic Book" w:cs="Arial"/>
          <w:b/>
          <w:bCs/>
          <w:color w:val="1A1A1A"/>
        </w:rPr>
        <w:t> Filippo Dini</w:t>
      </w:r>
    </w:p>
    <w:p w:rsidR="00CB4D43" w:rsidRPr="00307577" w:rsidRDefault="00CB4D43" w:rsidP="00CB4D43">
      <w:pPr>
        <w:spacing w:after="0" w:line="240" w:lineRule="auto"/>
        <w:rPr>
          <w:rFonts w:ascii="Franklin Gothic Book" w:eastAsia="Times New Roman" w:hAnsi="Franklin Gothic Book" w:cs="Arial"/>
          <w:b/>
          <w:color w:val="1A1A1A"/>
          <w:lang w:eastAsia="it-IT"/>
        </w:rPr>
      </w:pPr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 xml:space="preserve">Produzione </w:t>
      </w:r>
      <w:r w:rsidRPr="00307577">
        <w:rPr>
          <w:rFonts w:ascii="Franklin Gothic Book" w:eastAsia="Times New Roman" w:hAnsi="Franklin Gothic Book" w:cs="Arial"/>
          <w:b/>
          <w:color w:val="1A1A1A"/>
          <w:lang w:eastAsia="it-IT"/>
        </w:rPr>
        <w:t>TEATRO ELISEO</w:t>
      </w:r>
    </w:p>
    <w:p w:rsidR="00CB4D43" w:rsidRPr="00307577" w:rsidRDefault="00CB4D43" w:rsidP="00CB4D43">
      <w:pPr>
        <w:spacing w:after="0" w:line="240" w:lineRule="auto"/>
        <w:rPr>
          <w:rFonts w:ascii="Franklin Gothic Book" w:eastAsia="Times New Roman" w:hAnsi="Franklin Gothic Book" w:cs="Arial"/>
          <w:b/>
          <w:color w:val="1A1A1A"/>
          <w:lang w:eastAsia="it-IT"/>
        </w:rPr>
      </w:pPr>
    </w:p>
    <w:p w:rsidR="00CB4D43" w:rsidRPr="00307577" w:rsidRDefault="00CB4D43" w:rsidP="00CB4D43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 xml:space="preserve">Questo è uno spettacolo che racconta una grande scoperta scientifica e, soprattutto, una grande donna, una donna meravigliosa e detestabile, una persona limpida e contraddittoria, ambiziosa e vigliacca, insomma una donna fuori dalle umane catalogazioni e impossibile da raccontare: </w:t>
      </w:r>
      <w:proofErr w:type="spellStart"/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>Rosalind</w:t>
      </w:r>
      <w:proofErr w:type="spellEnd"/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 xml:space="preserve"> Franklin.</w:t>
      </w:r>
    </w:p>
    <w:p w:rsidR="00CB4D43" w:rsidRPr="00307577" w:rsidRDefault="00CB4D43" w:rsidP="00CB4D43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 xml:space="preserve">Lucia </w:t>
      </w:r>
      <w:proofErr w:type="spellStart"/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>Mascino</w:t>
      </w:r>
      <w:proofErr w:type="spellEnd"/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>, conosciuta e amata dal nostro pubblico negli spettacoli di Filippo Timi (</w:t>
      </w:r>
      <w:r w:rsidRPr="00307577">
        <w:rPr>
          <w:rFonts w:ascii="Franklin Gothic Book" w:eastAsia="Times New Roman" w:hAnsi="Franklin Gothic Book" w:cs="Arial"/>
          <w:i/>
          <w:iCs/>
          <w:color w:val="1A1A1A"/>
          <w:lang w:eastAsia="it-IT"/>
        </w:rPr>
        <w:t>Favola, Amleto, Il Don Giovanni</w:t>
      </w:r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>) e protagonista dell’ultimo film di Francesca Comencini </w:t>
      </w:r>
      <w:r w:rsidRPr="00307577">
        <w:rPr>
          <w:rFonts w:ascii="Franklin Gothic Book" w:eastAsia="Times New Roman" w:hAnsi="Franklin Gothic Book" w:cs="Arial"/>
          <w:i/>
          <w:iCs/>
          <w:color w:val="1A1A1A"/>
          <w:lang w:eastAsia="it-IT"/>
        </w:rPr>
        <w:t>Amori che non sanno stare al mondo</w:t>
      </w:r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 xml:space="preserve">, dà corpo a questa figura femminile difficile e caparbia. Ambientata tra il ‘51 e il ‘53, la pièce racconta gli anni cruciali della vita della Franklin, quando, chiamata al </w:t>
      </w:r>
      <w:proofErr w:type="spellStart"/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>King’s</w:t>
      </w:r>
      <w:proofErr w:type="spellEnd"/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 xml:space="preserve"> College di Londra per studiare le molecole del Dna, per prima nella storia </w:t>
      </w:r>
      <w:proofErr w:type="spellStart"/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>riusci</w:t>
      </w:r>
      <w:proofErr w:type="spellEnd"/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 xml:space="preserve">̀ a scattarne un’immagine, la celebre Fotografia 51, rivelando al mondo l’esistenza della doppia elica. Un’intuizione che avrebbe fatto passare la Franklin alla storia e che invece le fu rubata dall’ambizioso collega di Cambridge, James Watson, insieme a Francis Crick, premiato con il Nobel nove anni più tardi, quando ormai </w:t>
      </w:r>
      <w:proofErr w:type="spellStart"/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>Rosalind</w:t>
      </w:r>
      <w:proofErr w:type="spellEnd"/>
      <w:r w:rsidRPr="00307577">
        <w:rPr>
          <w:rFonts w:ascii="Franklin Gothic Book" w:eastAsia="Times New Roman" w:hAnsi="Franklin Gothic Book" w:cs="Arial"/>
          <w:color w:val="1A1A1A"/>
          <w:lang w:eastAsia="it-IT"/>
        </w:rPr>
        <w:t xml:space="preserve"> era prematuramente scomparsa per un cancro alle ovaie, a soli 37 anni, proprio per l’eccessiva esposizione ai Raggi X.</w:t>
      </w:r>
    </w:p>
    <w:p w:rsidR="00CB4D43" w:rsidRPr="00326E4B" w:rsidRDefault="00CB4D43" w:rsidP="00CB4D43">
      <w:pPr>
        <w:spacing w:after="0" w:line="240" w:lineRule="auto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</w:p>
    <w:p w:rsidR="00CB4D43" w:rsidRPr="00326E4B" w:rsidRDefault="00CB4D43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26E4B">
        <w:rPr>
          <w:rFonts w:ascii="Franklin Gothic Book" w:hAnsi="Franklin Gothic Book"/>
          <w:b/>
          <w:sz w:val="24"/>
          <w:szCs w:val="24"/>
        </w:rPr>
        <w:t>Durata</w:t>
      </w:r>
      <w:r w:rsidRPr="00326E4B">
        <w:rPr>
          <w:rFonts w:ascii="Franklin Gothic Book" w:hAnsi="Franklin Gothic Book"/>
          <w:b/>
          <w:sz w:val="24"/>
          <w:szCs w:val="24"/>
        </w:rPr>
        <w:br/>
      </w:r>
      <w:r w:rsidRPr="00326E4B">
        <w:rPr>
          <w:rFonts w:ascii="Franklin Gothic Book" w:hAnsi="Franklin Gothic Book"/>
          <w:sz w:val="24"/>
          <w:szCs w:val="24"/>
        </w:rPr>
        <w:t>2 ore e 15 minuti</w:t>
      </w:r>
    </w:p>
    <w:p w:rsidR="00CB4D43" w:rsidRPr="00326E4B" w:rsidRDefault="00CB4D43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816F1" w:rsidRPr="00326E4B" w:rsidRDefault="001E4E7E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sz w:val="24"/>
          <w:szCs w:val="24"/>
          <w:lang w:eastAsia="it-IT"/>
        </w:rPr>
      </w:pPr>
      <w:hyperlink r:id="rId7" w:history="1">
        <w:r w:rsidR="002816F1" w:rsidRPr="00326E4B">
          <w:rPr>
            <w:rFonts w:ascii="Franklin Gothic Book" w:eastAsia="Times New Roman" w:hAnsi="Franklin Gothic Book" w:cs="Times New Roman"/>
            <w:b/>
            <w:color w:val="1A1A1A"/>
            <w:sz w:val="24"/>
            <w:szCs w:val="24"/>
            <w:lang w:eastAsia="it-IT"/>
          </w:rPr>
          <w:t>Date e orari</w:t>
        </w:r>
      </w:hyperlink>
      <w:r w:rsidR="002816F1" w:rsidRPr="00326E4B">
        <w:rPr>
          <w:rFonts w:ascii="Franklin Gothic Book" w:eastAsia="Times New Roman" w:hAnsi="Franklin Gothic Book" w:cs="Times New Roman"/>
          <w:b/>
          <w:color w:val="1A1A1A"/>
          <w:sz w:val="24"/>
          <w:szCs w:val="24"/>
          <w:lang w:eastAsia="it-IT"/>
        </w:rPr>
        <w:t xml:space="preserve"> </w:t>
      </w:r>
    </w:p>
    <w:p w:rsidR="00CB4D43" w:rsidRPr="00326E4B" w:rsidRDefault="00CB4D43" w:rsidP="00CB4D43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</w:pPr>
      <w:r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t>martedì h 20:00</w:t>
      </w:r>
    </w:p>
    <w:p w:rsidR="00CB4D43" w:rsidRPr="00326E4B" w:rsidRDefault="00CB4D43" w:rsidP="00CB4D43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</w:pPr>
      <w:r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t>mercoledì h 19:30</w:t>
      </w:r>
    </w:p>
    <w:p w:rsidR="00CB4D43" w:rsidRPr="00326E4B" w:rsidRDefault="00CB4D43" w:rsidP="00CB4D43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</w:pPr>
      <w:r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t>giovedì h 21:00</w:t>
      </w:r>
    </w:p>
    <w:p w:rsidR="00CB4D43" w:rsidRPr="00326E4B" w:rsidRDefault="00CB4D43" w:rsidP="00CB4D43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</w:pPr>
      <w:r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t>venerdì h 20:00</w:t>
      </w:r>
    </w:p>
    <w:p w:rsidR="00CB4D43" w:rsidRPr="00326E4B" w:rsidRDefault="00CB4D43" w:rsidP="00CB4D43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</w:pPr>
      <w:r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t>sabato h 20:30</w:t>
      </w:r>
    </w:p>
    <w:p w:rsidR="00CB4D43" w:rsidRPr="00326E4B" w:rsidRDefault="00CB4D43" w:rsidP="00CB4D43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</w:pPr>
      <w:r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t>domenica h 16:00</w:t>
      </w:r>
    </w:p>
    <w:p w:rsidR="00CB4D43" w:rsidRPr="00326E4B" w:rsidRDefault="00CB4D43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</w:pPr>
    </w:p>
    <w:p w:rsidR="00326E4B" w:rsidRDefault="00326E4B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26E4B" w:rsidRDefault="00326E4B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26E4B" w:rsidRDefault="00326E4B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26E4B" w:rsidRDefault="00326E4B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26E4B" w:rsidRDefault="00326E4B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CB4D43" w:rsidRPr="00326E4B" w:rsidRDefault="001E4E7E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</w:pPr>
      <w:hyperlink r:id="rId8" w:history="1">
        <w:r w:rsidR="002816F1" w:rsidRPr="00326E4B">
          <w:rPr>
            <w:rFonts w:ascii="Franklin Gothic Book" w:eastAsia="Times New Roman" w:hAnsi="Franklin Gothic Book" w:cs="Times New Roman"/>
            <w:b/>
            <w:color w:val="1A1A1A"/>
            <w:sz w:val="24"/>
            <w:szCs w:val="24"/>
            <w:lang w:eastAsia="it-IT"/>
          </w:rPr>
          <w:t>Biglietti</w:t>
        </w:r>
      </w:hyperlink>
      <w:r w:rsidR="002816F1" w:rsidRPr="00326E4B">
        <w:rPr>
          <w:rFonts w:ascii="Franklin Gothic Book" w:eastAsia="Times New Roman" w:hAnsi="Franklin Gothic Book" w:cs="Times New Roman"/>
          <w:b/>
          <w:color w:val="1A1A1A"/>
          <w:sz w:val="24"/>
          <w:szCs w:val="24"/>
          <w:lang w:eastAsia="it-IT"/>
        </w:rPr>
        <w:t xml:space="preserve"> </w:t>
      </w:r>
      <w:r w:rsidR="002816F1"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br/>
      </w:r>
      <w:r w:rsidR="00CB4D43"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t>intero: prime file biglietto unico 38€; I e II settore 30€; III settore 23,50€</w:t>
      </w:r>
      <w:r w:rsidR="00CB4D43"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br/>
        <w:t>convenzioni (escluso prime file) &gt; 21€</w:t>
      </w:r>
      <w:r w:rsidR="00CB4D43"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br/>
        <w:t>over65/ under 26 (escluso prime file) &gt; 18€</w:t>
      </w:r>
      <w:r w:rsidR="00CB4D43" w:rsidRPr="00326E4B"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  <w:br/>
        <w:t>+ </w:t>
      </w:r>
      <w:r w:rsidR="00CB4D43" w:rsidRPr="00326E4B">
        <w:rPr>
          <w:rFonts w:ascii="Franklin Gothic Book" w:eastAsia="Times New Roman" w:hAnsi="Franklin Gothic Book" w:cs="Times New Roman"/>
          <w:i/>
          <w:iCs/>
          <w:color w:val="1A1A1A"/>
          <w:sz w:val="24"/>
          <w:szCs w:val="24"/>
          <w:lang w:eastAsia="it-IT"/>
        </w:rPr>
        <w:t>diritti di prevendita</w:t>
      </w:r>
    </w:p>
    <w:p w:rsidR="00326E4B" w:rsidRPr="00326E4B" w:rsidRDefault="00326E4B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26E4B" w:rsidRPr="00326E4B" w:rsidRDefault="00326E4B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816F1" w:rsidRPr="00326E4B" w:rsidRDefault="001E4E7E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sz w:val="24"/>
          <w:szCs w:val="24"/>
          <w:lang w:eastAsia="it-IT"/>
        </w:rPr>
      </w:pPr>
      <w:hyperlink r:id="rId9" w:history="1">
        <w:r w:rsidR="002816F1" w:rsidRPr="00326E4B">
          <w:rPr>
            <w:rFonts w:ascii="Franklin Gothic Book" w:eastAsia="Times New Roman" w:hAnsi="Franklin Gothic Book" w:cs="Times New Roman"/>
            <w:b/>
            <w:color w:val="1A1A1A"/>
            <w:sz w:val="24"/>
            <w:szCs w:val="24"/>
            <w:lang w:eastAsia="it-IT"/>
          </w:rPr>
          <w:t>Info e biglietteria</w:t>
        </w:r>
      </w:hyperlink>
      <w:r w:rsidR="002816F1" w:rsidRPr="00326E4B">
        <w:rPr>
          <w:rFonts w:ascii="Franklin Gothic Book" w:eastAsia="Times New Roman" w:hAnsi="Franklin Gothic Book" w:cs="Times New Roman"/>
          <w:b/>
          <w:color w:val="1A1A1A"/>
          <w:sz w:val="24"/>
          <w:szCs w:val="24"/>
          <w:lang w:eastAsia="it-IT"/>
        </w:rPr>
        <w:t xml:space="preserve"> </w:t>
      </w:r>
    </w:p>
    <w:p w:rsidR="002816F1" w:rsidRPr="00326E4B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it-IT"/>
        </w:rPr>
      </w:pPr>
      <w:r w:rsidRPr="00326E4B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it-IT"/>
        </w:rPr>
        <w:t>Biglietteria</w:t>
      </w:r>
      <w:r w:rsidRPr="00326E4B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it-IT"/>
        </w:rPr>
        <w:br/>
        <w:t>via Pier Lombardo 14</w:t>
      </w:r>
      <w:r w:rsidRPr="00326E4B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it-IT"/>
        </w:rPr>
        <w:br/>
        <w:t>02 59995206</w:t>
      </w:r>
      <w:r w:rsidRPr="00326E4B">
        <w:rPr>
          <w:rFonts w:ascii="Franklin Gothic Book" w:eastAsia="Times New Roman" w:hAnsi="Franklin Gothic Book" w:cs="Times New Roman"/>
          <w:b/>
          <w:bCs/>
          <w:color w:val="333333"/>
          <w:sz w:val="24"/>
          <w:szCs w:val="24"/>
          <w:lang w:eastAsia="it-IT"/>
        </w:rPr>
        <w:br/>
      </w:r>
      <w:hyperlink r:id="rId10" w:history="1">
        <w:r w:rsidRPr="00326E4B">
          <w:rPr>
            <w:rFonts w:ascii="Franklin Gothic Book" w:eastAsia="Times New Roman" w:hAnsi="Franklin Gothic Book" w:cs="Times New Roman"/>
            <w:color w:val="4A4A49"/>
            <w:sz w:val="24"/>
            <w:szCs w:val="24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326E4B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sz w:val="24"/>
          <w:szCs w:val="24"/>
          <w:lang w:eastAsia="it-IT"/>
        </w:rPr>
      </w:pPr>
    </w:p>
    <w:p w:rsidR="002816F1" w:rsidRPr="00326E4B" w:rsidRDefault="002816F1" w:rsidP="002816F1">
      <w:pPr>
        <w:pStyle w:val="Pidipagina"/>
        <w:rPr>
          <w:rFonts w:ascii="Franklin Gothic Book" w:hAnsi="Franklin Gothic Book"/>
          <w:sz w:val="24"/>
          <w:szCs w:val="24"/>
        </w:rPr>
      </w:pPr>
      <w:r w:rsidRPr="00326E4B">
        <w:rPr>
          <w:rFonts w:ascii="Franklin Gothic Book" w:hAnsi="Franklin Gothic Book" w:cs="Franklin Gothic Book"/>
          <w:b/>
          <w:sz w:val="24"/>
          <w:szCs w:val="24"/>
        </w:rPr>
        <w:t>Ufficio Stampa Teatro Franco Parenti</w:t>
      </w:r>
      <w:r w:rsidRPr="00326E4B">
        <w:rPr>
          <w:rFonts w:ascii="Franklin Gothic Book" w:hAnsi="Franklin Gothic Book" w:cs="Franklin Gothic Book"/>
          <w:b/>
          <w:sz w:val="24"/>
          <w:szCs w:val="24"/>
        </w:rPr>
        <w:br/>
      </w:r>
      <w:r w:rsidRPr="00326E4B">
        <w:rPr>
          <w:rFonts w:ascii="Franklin Gothic Book" w:hAnsi="Franklin Gothic Book" w:cs="Franklin Gothic Book"/>
          <w:i/>
          <w:sz w:val="24"/>
          <w:szCs w:val="24"/>
        </w:rPr>
        <w:t xml:space="preserve">Francesco </w:t>
      </w:r>
      <w:proofErr w:type="spellStart"/>
      <w:r w:rsidRPr="00326E4B">
        <w:rPr>
          <w:rFonts w:ascii="Franklin Gothic Book" w:hAnsi="Franklin Gothic Book" w:cs="Franklin Gothic Book"/>
          <w:i/>
          <w:sz w:val="24"/>
          <w:szCs w:val="24"/>
        </w:rPr>
        <w:t>Malcangio</w:t>
      </w:r>
      <w:proofErr w:type="spellEnd"/>
      <w:r w:rsidRPr="00326E4B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326E4B">
        <w:rPr>
          <w:rFonts w:ascii="Franklin Gothic Book" w:hAnsi="Franklin Gothic Book" w:cs="Franklin Gothic Book"/>
          <w:sz w:val="24"/>
          <w:szCs w:val="24"/>
        </w:rPr>
        <w:br/>
      </w:r>
      <w:r w:rsidRPr="00326E4B">
        <w:rPr>
          <w:rFonts w:ascii="Franklin Gothic Book" w:hAnsi="Franklin Gothic Book" w:cs="Franklin Gothic Book"/>
          <w:i/>
          <w:sz w:val="24"/>
          <w:szCs w:val="24"/>
        </w:rPr>
        <w:t xml:space="preserve">Mattia </w:t>
      </w:r>
      <w:proofErr w:type="spellStart"/>
      <w:r w:rsidRPr="00326E4B">
        <w:rPr>
          <w:rFonts w:ascii="Franklin Gothic Book" w:hAnsi="Franklin Gothic Book" w:cs="Franklin Gothic Book"/>
          <w:i/>
          <w:sz w:val="24"/>
          <w:szCs w:val="24"/>
        </w:rPr>
        <w:t>Nodari</w:t>
      </w:r>
      <w:proofErr w:type="spellEnd"/>
      <w:r w:rsidRPr="00326E4B">
        <w:rPr>
          <w:rFonts w:ascii="Franklin Gothic Book" w:hAnsi="Franklin Gothic Book" w:cs="Franklin Gothic Book"/>
          <w:i/>
          <w:sz w:val="24"/>
          <w:szCs w:val="24"/>
        </w:rPr>
        <w:br/>
      </w:r>
      <w:r w:rsidRPr="00326E4B">
        <w:rPr>
          <w:rFonts w:ascii="Franklin Gothic Book" w:hAnsi="Franklin Gothic Book" w:cs="Franklin Gothic Book"/>
          <w:sz w:val="24"/>
          <w:szCs w:val="24"/>
        </w:rPr>
        <w:br/>
        <w:t>Via Pier Lombardo 14 - 20135 Milano</w:t>
      </w:r>
      <w:r w:rsidRPr="00326E4B">
        <w:rPr>
          <w:rFonts w:ascii="Franklin Gothic Book" w:hAnsi="Franklin Gothic Book" w:cs="Franklin Gothic Book"/>
          <w:b/>
          <w:sz w:val="24"/>
          <w:szCs w:val="24"/>
        </w:rPr>
        <w:br/>
      </w:r>
      <w:r w:rsidRPr="00326E4B">
        <w:rPr>
          <w:rFonts w:ascii="Franklin Gothic Book" w:hAnsi="Franklin Gothic Book" w:cs="Franklin Gothic Book"/>
          <w:sz w:val="24"/>
          <w:szCs w:val="24"/>
        </w:rPr>
        <w:t>Tel. 02 59995217</w:t>
      </w:r>
      <w:r w:rsidRPr="00326E4B">
        <w:rPr>
          <w:rFonts w:ascii="Franklin Gothic Book" w:hAnsi="Franklin Gothic Book" w:cs="Franklin Gothic Book"/>
          <w:sz w:val="24"/>
          <w:szCs w:val="24"/>
        </w:rPr>
        <w:br/>
      </w:r>
      <w:proofErr w:type="spellStart"/>
      <w:r w:rsidRPr="00326E4B">
        <w:rPr>
          <w:rFonts w:ascii="Franklin Gothic Book" w:hAnsi="Franklin Gothic Book" w:cs="Franklin Gothic Book"/>
          <w:sz w:val="24"/>
          <w:szCs w:val="24"/>
        </w:rPr>
        <w:t>Mob</w:t>
      </w:r>
      <w:proofErr w:type="spellEnd"/>
      <w:r w:rsidRPr="00326E4B">
        <w:rPr>
          <w:rFonts w:ascii="Franklin Gothic Book" w:hAnsi="Franklin Gothic Book" w:cs="Franklin Gothic Book"/>
          <w:sz w:val="24"/>
          <w:szCs w:val="24"/>
        </w:rPr>
        <w:t>. 346 4179136</w:t>
      </w:r>
      <w:r w:rsidRPr="00326E4B">
        <w:rPr>
          <w:rFonts w:ascii="Franklin Gothic Book" w:hAnsi="Franklin Gothic Book" w:cs="Franklin Gothic Book"/>
          <w:sz w:val="24"/>
          <w:szCs w:val="24"/>
        </w:rPr>
        <w:br/>
      </w:r>
      <w:r w:rsidRPr="00326E4B">
        <w:rPr>
          <w:rFonts w:ascii="Franklin Gothic Book" w:hAnsi="Franklin Gothic Book"/>
          <w:sz w:val="24"/>
          <w:szCs w:val="24"/>
        </w:rPr>
        <w:t xml:space="preserve">Mail </w:t>
      </w:r>
      <w:hyperlink r:id="rId11" w:history="1">
        <w:r w:rsidRPr="00326E4B">
          <w:rPr>
            <w:rStyle w:val="Collegamentoipertestuale"/>
            <w:rFonts w:ascii="Franklin Gothic Book" w:hAnsi="Franklin Gothic Book" w:cs="Franklin Gothic Book"/>
            <w:sz w:val="24"/>
            <w:szCs w:val="24"/>
          </w:rPr>
          <w:t>stampa@teatrofrancoparenti.it</w:t>
        </w:r>
      </w:hyperlink>
    </w:p>
    <w:p w:rsidR="002816F1" w:rsidRPr="00326E4B" w:rsidRDefault="002816F1" w:rsidP="002816F1">
      <w:pPr>
        <w:pStyle w:val="Corpotesto"/>
        <w:rPr>
          <w:rFonts w:ascii="Franklin Gothic Book" w:hAnsi="Franklin Gothic Book"/>
          <w:i w:val="0"/>
          <w:sz w:val="24"/>
          <w:szCs w:val="24"/>
        </w:rPr>
      </w:pPr>
      <w:r w:rsidRPr="00326E4B">
        <w:rPr>
          <w:rFonts w:ascii="Franklin Gothic Book" w:hAnsi="Franklin Gothic Book"/>
          <w:sz w:val="24"/>
          <w:szCs w:val="24"/>
        </w:rPr>
        <w:br/>
        <w:t xml:space="preserve">Visita la nostra </w:t>
      </w:r>
      <w:hyperlink r:id="rId12" w:history="1">
        <w:r w:rsidRPr="00326E4B">
          <w:rPr>
            <w:rStyle w:val="Collegamentoipertestuale"/>
            <w:rFonts w:ascii="Franklin Gothic Book" w:hAnsi="Franklin Gothic Book"/>
            <w:sz w:val="24"/>
            <w:szCs w:val="24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0E5DDC"/>
    <w:rsid w:val="001E4E7E"/>
    <w:rsid w:val="001F5973"/>
    <w:rsid w:val="002816F1"/>
    <w:rsid w:val="002A0681"/>
    <w:rsid w:val="00307577"/>
    <w:rsid w:val="00326E4B"/>
    <w:rsid w:val="0036198F"/>
    <w:rsid w:val="003A5FB4"/>
    <w:rsid w:val="003D53B4"/>
    <w:rsid w:val="00424875"/>
    <w:rsid w:val="00491B53"/>
    <w:rsid w:val="00790A46"/>
    <w:rsid w:val="008820EA"/>
    <w:rsid w:val="008F46C2"/>
    <w:rsid w:val="00A3589D"/>
    <w:rsid w:val="00A35D2D"/>
    <w:rsid w:val="00AF2693"/>
    <w:rsid w:val="00B07319"/>
    <w:rsid w:val="00B12D7F"/>
    <w:rsid w:val="00B31EE7"/>
    <w:rsid w:val="00B810BD"/>
    <w:rsid w:val="00CB4D43"/>
    <w:rsid w:val="00CD1ABA"/>
    <w:rsid w:val="00F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press.teatrofrancoparent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7</cp:revision>
  <dcterms:created xsi:type="dcterms:W3CDTF">2018-01-25T10:45:00Z</dcterms:created>
  <dcterms:modified xsi:type="dcterms:W3CDTF">2018-02-07T15:22:00Z</dcterms:modified>
</cp:coreProperties>
</file>