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99193C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13-18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marzo 2018 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Sala </w:t>
      </w:r>
      <w:proofErr w:type="spellStart"/>
      <w:r>
        <w:rPr>
          <w:rFonts w:ascii="Franklin Gothic Book" w:eastAsia="Times New Roman" w:hAnsi="Franklin Gothic Book" w:cs="Times New Roman"/>
          <w:color w:val="1A1A1A"/>
          <w:lang w:eastAsia="it-IT"/>
        </w:rPr>
        <w:t>AcomeA</w:t>
      </w:r>
      <w:proofErr w:type="spellEnd"/>
    </w:p>
    <w:p w:rsidR="0099193C" w:rsidRDefault="0099193C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</w:pPr>
      <w:proofErr w:type="spellStart"/>
      <w:r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>Hermada</w:t>
      </w:r>
      <w:proofErr w:type="spellEnd"/>
      <w:r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 xml:space="preserve"> – strada privata</w:t>
      </w: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di </w:t>
      </w:r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Renato Sarti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br/>
        <w:t>con la consulenza di </w:t>
      </w:r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Fabio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 e </w:t>
      </w:r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 xml:space="preserve">Roberto </w:t>
      </w:r>
      <w:proofErr w:type="spellStart"/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Todero</w:t>
      </w:r>
      <w:proofErr w:type="spellEnd"/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, </w:t>
      </w:r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 xml:space="preserve">Lucio </w:t>
      </w:r>
      <w:proofErr w:type="spellStart"/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Fabi</w:t>
      </w:r>
      <w:proofErr w:type="spellEnd"/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br/>
        <w:t>e dell’</w:t>
      </w:r>
      <w:r w:rsidRPr="0099193C">
        <w:rPr>
          <w:rFonts w:ascii="Franklin Gothic Book" w:eastAsia="Times New Roman" w:hAnsi="Franklin Gothic Book" w:cs="Arial"/>
          <w:b/>
          <w:color w:val="1A1A1A"/>
          <w:lang w:eastAsia="it-IT"/>
        </w:rPr>
        <w:t>Istituto Nazionale Ferruccio Parri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br/>
        <w:t>con </w:t>
      </w:r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 xml:space="preserve">Valentino </w:t>
      </w:r>
      <w:proofErr w:type="spellStart"/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Mannias</w:t>
      </w:r>
      <w:proofErr w:type="spellEnd"/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 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e</w:t>
      </w:r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 Renato Sarti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br/>
        <w:t xml:space="preserve">regia </w:t>
      </w:r>
      <w:r w:rsidRPr="0099193C">
        <w:rPr>
          <w:rFonts w:ascii="Franklin Gothic Book" w:eastAsia="Times New Roman" w:hAnsi="Franklin Gothic Book" w:cs="Arial"/>
          <w:b/>
          <w:color w:val="1A1A1A"/>
          <w:lang w:eastAsia="it-IT"/>
        </w:rPr>
        <w:t>Renato Sarti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 xml:space="preserve"> | scena </w:t>
      </w:r>
      <w:r w:rsidRPr="0099193C">
        <w:rPr>
          <w:rFonts w:ascii="Franklin Gothic Book" w:eastAsia="Times New Roman" w:hAnsi="Franklin Gothic Book" w:cs="Arial"/>
          <w:b/>
          <w:color w:val="1A1A1A"/>
          <w:lang w:eastAsia="it-IT"/>
        </w:rPr>
        <w:t>Carlo Sala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br/>
        <w:t xml:space="preserve">musiche </w:t>
      </w:r>
      <w:r w:rsidRPr="0099193C">
        <w:rPr>
          <w:rFonts w:ascii="Franklin Gothic Book" w:eastAsia="Times New Roman" w:hAnsi="Franklin Gothic Book" w:cs="Arial"/>
          <w:b/>
          <w:color w:val="1A1A1A"/>
          <w:lang w:eastAsia="it-IT"/>
        </w:rPr>
        <w:t xml:space="preserve">Carlo Boccadoro 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 xml:space="preserve">| disegno luci </w:t>
      </w:r>
      <w:r w:rsidRPr="0099193C">
        <w:rPr>
          <w:rFonts w:ascii="Franklin Gothic Book" w:eastAsia="Times New Roman" w:hAnsi="Franklin Gothic Book" w:cs="Arial"/>
          <w:b/>
          <w:color w:val="1A1A1A"/>
          <w:lang w:eastAsia="it-IT"/>
        </w:rPr>
        <w:t>Luca Grimaldi</w:t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 xml:space="preserve">produzione </w:t>
      </w:r>
      <w:r w:rsidRPr="0099193C">
        <w:rPr>
          <w:rFonts w:ascii="Franklin Gothic Book" w:eastAsia="Times New Roman" w:hAnsi="Franklin Gothic Book" w:cs="Arial"/>
          <w:b/>
          <w:color w:val="1A1A1A"/>
          <w:lang w:eastAsia="it-IT"/>
        </w:rPr>
        <w:t>Teatro della Cooperativa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br/>
        <w:t>con il sostegno di Regione Lombardia – Progetto NEXT 2015</w:t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Spettacolo inserito in </w:t>
      </w:r>
      <w:r w:rsidRPr="0099193C">
        <w:rPr>
          <w:rFonts w:ascii="Franklin Gothic Book" w:eastAsia="Times New Roman" w:hAnsi="Franklin Gothic Book" w:cs="Arial"/>
          <w:i/>
          <w:iCs/>
          <w:color w:val="1A1A1A"/>
          <w:lang w:eastAsia="it-IT"/>
        </w:rPr>
        <w:t>Invito a Teatro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 – tagliando Teatro della Cooperativa</w:t>
      </w:r>
    </w:p>
    <w:p w:rsidR="0099193C" w:rsidRDefault="0099193C" w:rsidP="002816F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</w:p>
    <w:p w:rsidR="0099193C" w:rsidRDefault="0099193C" w:rsidP="0099193C">
      <w:pPr>
        <w:spacing w:after="0" w:line="240" w:lineRule="auto"/>
        <w:rPr>
          <w:rFonts w:ascii="Franklin Gothic Book" w:eastAsia="Times New Roman" w:hAnsi="Franklin Gothic Book" w:cs="Arial"/>
          <w:b/>
          <w:bCs/>
          <w:color w:val="1A1A1A"/>
          <w:lang w:eastAsia="it-IT"/>
        </w:rPr>
      </w:pP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Se si guarda fuori dai finestrini del treno che da Monfalcone porta verso Trieste, si nota una larga collina che domina gli acquitrini su cui è sorto il cantiere navale. </w:t>
      </w:r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 xml:space="preserve">È il monte </w:t>
      </w:r>
      <w:proofErr w:type="spellStart"/>
      <w:r w:rsidRPr="0099193C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Hermada</w:t>
      </w:r>
      <w:proofErr w:type="spellEnd"/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, che nella Prima guerra mondiale divenne “la porta di Trieste”, avamposto di quella lunga linea di fortificazioni che si sviluppava fino al Trentino. Sulle sue brulle e pietrose pendici si consumò un’ecatombe di fanti italiani e austriaci, anche se la vetta rimase sempre saldamente in mano a questi ultimi. Il San Michele, invece, è un monte più vicino a Gorizia. Alle sue falde, insieme a bersaglieri e soldati provenienti dalla Calabria e da altre regioni, arrivarono dei reggimenti della Brigata Sassari, formata interamente da sardi che avevano in comune la terra, la lingua, e una durissima vita che li aveva temprati a ogni avversità. La distanza fra l’</w:t>
      </w:r>
      <w:proofErr w:type="spellStart"/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Hermada</w:t>
      </w:r>
      <w:proofErr w:type="spellEnd"/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 xml:space="preserve"> e il San Michele è inferiore al tiro di un mortaio. Durante la guerra, anche per i bombardamenti e gli incendi che ne derivavano, queste due alture erano delle grigie pietraie. Gli anni sono passati e il rimboschimento ha mutato quei paesaggi spettrali. Oggi riesce davvero difficile pensare che i rivoli carsici di quelle zone, per mesi e mesi, siano stati irrorati e tinti di rosso. Il Fato ha voluto che mi trovassi ad aprire un teatro proprio nella milanese via </w:t>
      </w:r>
      <w:proofErr w:type="spellStart"/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Hermada</w:t>
      </w:r>
      <w:proofErr w:type="spellEnd"/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.</w:t>
      </w: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br/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>
        <w:rPr>
          <w:rFonts w:ascii="Franklin Gothic Book" w:eastAsia="Times New Roman" w:hAnsi="Franklin Gothic Book" w:cs="Arial"/>
          <w:bCs/>
          <w:color w:val="1A1A1A"/>
          <w:lang w:eastAsia="it-IT"/>
        </w:rPr>
        <w:t>“</w:t>
      </w:r>
      <w:r w:rsidRPr="0099193C">
        <w:rPr>
          <w:rFonts w:ascii="Franklin Gothic Book" w:eastAsia="Times New Roman" w:hAnsi="Franklin Gothic Book" w:cs="Arial"/>
          <w:bCs/>
          <w:color w:val="1A1A1A"/>
          <w:lang w:eastAsia="it-IT"/>
        </w:rPr>
        <w:t>Ho visto in questa combinazione una sorta di “chiamata” a ricordare teatralmente quella immane tragedia che è stata la Grande Guerra, e l’ho fatto attraverso l’immaginifico dialogo tra i due monti.</w:t>
      </w:r>
      <w:r>
        <w:rPr>
          <w:rFonts w:ascii="Franklin Gothic Book" w:eastAsia="Times New Roman" w:hAnsi="Franklin Gothic Book" w:cs="Arial"/>
          <w:bCs/>
          <w:color w:val="1A1A1A"/>
          <w:lang w:eastAsia="it-IT"/>
        </w:rPr>
        <w:t>”</w:t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99193C">
        <w:rPr>
          <w:rFonts w:ascii="Franklin Gothic Book" w:eastAsia="Times New Roman" w:hAnsi="Franklin Gothic Book" w:cs="Arial"/>
          <w:color w:val="1A1A1A"/>
          <w:lang w:eastAsia="it-IT"/>
        </w:rPr>
        <w:t>Renato Sarti</w:t>
      </w:r>
    </w:p>
    <w:p w:rsidR="0099193C" w:rsidRPr="002816F1" w:rsidRDefault="0099193C" w:rsidP="002816F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</w:p>
    <w:p w:rsidR="002816F1" w:rsidRPr="002816F1" w:rsidRDefault="0099193C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Date e orari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t>martedì 13 marzo h 20:15</w:t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t>mercoledì 14 marzo h 19:15</w:t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t>giovedì 15 marzo h 20:45</w:t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t>venerdì 16 marzo h 20:15</w:t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t>sabato 17 marzo h 20:45</w:t>
      </w:r>
    </w:p>
    <w:p w:rsidR="0099193C" w:rsidRPr="0099193C" w:rsidRDefault="0099193C" w:rsidP="0099193C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t>domenica 18 marzo h 16:15</w:t>
      </w: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Default="0099193C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hyperlink r:id="rId8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t>intero: platea 23,50€; galleria 18€</w:t>
      </w: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br/>
        <w:t>convenzioni &gt; 18€</w:t>
      </w: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br/>
        <w:t>over 65/ under 26 &gt; 15€</w:t>
      </w:r>
      <w:r w:rsidRPr="0099193C">
        <w:rPr>
          <w:rFonts w:ascii="Franklin Gothic Book" w:eastAsia="Times New Roman" w:hAnsi="Franklin Gothic Book" w:cs="Times New Roman"/>
          <w:color w:val="1A1A1A"/>
          <w:lang w:eastAsia="it-IT"/>
        </w:rPr>
        <w:br/>
        <w:t>+ </w:t>
      </w:r>
      <w:r w:rsidRPr="0099193C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t>diritti di prevendita</w:t>
      </w:r>
    </w:p>
    <w:p w:rsidR="0099193C" w:rsidRPr="002816F1" w:rsidRDefault="0099193C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99193C" w:rsidRDefault="0099193C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9" w:history="1">
        <w:r w:rsidR="002816F1" w:rsidRPr="00B810BD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bookmarkStart w:id="0" w:name="_GoBack"/>
      <w:bookmarkEnd w:id="0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10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424875" w:rsidRDefault="00424875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1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A0681"/>
    <w:rsid w:val="0036198F"/>
    <w:rsid w:val="003A5FB4"/>
    <w:rsid w:val="003D53B4"/>
    <w:rsid w:val="00424875"/>
    <w:rsid w:val="00491B53"/>
    <w:rsid w:val="00790A46"/>
    <w:rsid w:val="008820EA"/>
    <w:rsid w:val="0099193C"/>
    <w:rsid w:val="00A3589D"/>
    <w:rsid w:val="00AF2693"/>
    <w:rsid w:val="00B07319"/>
    <w:rsid w:val="00B12D7F"/>
    <w:rsid w:val="00B31EE7"/>
    <w:rsid w:val="00B810BD"/>
    <w:rsid w:val="00C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press.teatrofrancoparent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3</cp:revision>
  <dcterms:created xsi:type="dcterms:W3CDTF">2018-01-25T10:45:00Z</dcterms:created>
  <dcterms:modified xsi:type="dcterms:W3CDTF">2018-01-26T14:56:00Z</dcterms:modified>
</cp:coreProperties>
</file>