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926E70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Pr="00926E70" w:rsidRDefault="00F41FBF" w:rsidP="00BB68AB">
      <w:pPr>
        <w:rPr>
          <w:rFonts w:ascii="Franklin Gothic Book" w:hAnsi="Franklin Gothic Book"/>
          <w:sz w:val="24"/>
          <w:szCs w:val="24"/>
        </w:rPr>
      </w:pPr>
      <w:r w:rsidRPr="00926E70">
        <w:rPr>
          <w:rFonts w:ascii="Franklin Gothic Book" w:hAnsi="Franklin Gothic Book"/>
          <w:sz w:val="24"/>
          <w:szCs w:val="24"/>
        </w:rPr>
        <w:t>Comunicato Stampa</w:t>
      </w:r>
    </w:p>
    <w:p w:rsidR="009A6FC5" w:rsidRPr="00926E70" w:rsidRDefault="009A6FC5" w:rsidP="009A6FC5">
      <w:pPr>
        <w:rPr>
          <w:rFonts w:ascii="Franklin Gothic Book" w:hAnsi="Franklin Gothic Book"/>
          <w:sz w:val="24"/>
          <w:szCs w:val="24"/>
        </w:rPr>
      </w:pPr>
      <w:r w:rsidRPr="00926E70">
        <w:rPr>
          <w:rFonts w:ascii="Franklin Gothic Book" w:hAnsi="Franklin Gothic Book"/>
          <w:sz w:val="24"/>
          <w:szCs w:val="24"/>
        </w:rPr>
        <w:t xml:space="preserve">Sala </w:t>
      </w:r>
      <w:proofErr w:type="spellStart"/>
      <w:r w:rsidRPr="00926E70">
        <w:rPr>
          <w:rFonts w:ascii="Franklin Gothic Book" w:hAnsi="Franklin Gothic Book"/>
          <w:sz w:val="24"/>
          <w:szCs w:val="24"/>
        </w:rPr>
        <w:t>AcomeA</w:t>
      </w:r>
      <w:proofErr w:type="spellEnd"/>
      <w:r w:rsidR="00FB4072" w:rsidRPr="00926E70">
        <w:rPr>
          <w:rFonts w:ascii="Franklin Gothic Book" w:hAnsi="Franklin Gothic Book"/>
          <w:sz w:val="24"/>
          <w:szCs w:val="24"/>
        </w:rPr>
        <w:br/>
      </w:r>
      <w:r w:rsidRPr="00926E70">
        <w:rPr>
          <w:rFonts w:ascii="Franklin Gothic Book" w:hAnsi="Franklin Gothic Book"/>
          <w:b/>
          <w:sz w:val="24"/>
          <w:szCs w:val="24"/>
        </w:rPr>
        <w:t>dal 29 novembre al 3 dicembre</w:t>
      </w:r>
    </w:p>
    <w:p w:rsidR="009A6FC5" w:rsidRPr="00926E70" w:rsidRDefault="009A6FC5" w:rsidP="009A6FC5">
      <w:pPr>
        <w:rPr>
          <w:rFonts w:ascii="Franklin Gothic Book" w:hAnsi="Franklin Gothic Book"/>
          <w:b/>
          <w:sz w:val="24"/>
          <w:szCs w:val="24"/>
        </w:rPr>
      </w:pPr>
      <w:r w:rsidRPr="00926E70">
        <w:rPr>
          <w:rFonts w:ascii="Franklin Gothic Book" w:hAnsi="Franklin Gothic Book"/>
          <w:b/>
          <w:sz w:val="24"/>
          <w:szCs w:val="24"/>
        </w:rPr>
        <w:t>IL PROCACCIATORE</w:t>
      </w:r>
    </w:p>
    <w:p w:rsidR="009A6FC5" w:rsidRPr="00926E70" w:rsidRDefault="009A6FC5" w:rsidP="009A6FC5">
      <w:pPr>
        <w:rPr>
          <w:rFonts w:ascii="Franklin Gothic Book" w:hAnsi="Franklin Gothic Book"/>
          <w:sz w:val="24"/>
          <w:szCs w:val="24"/>
        </w:rPr>
      </w:pPr>
      <w:r w:rsidRPr="00926E70">
        <w:rPr>
          <w:rFonts w:ascii="Franklin Gothic Book" w:hAnsi="Franklin Gothic Book"/>
          <w:sz w:val="24"/>
          <w:szCs w:val="24"/>
        </w:rPr>
        <w:t xml:space="preserve">Uno spettacolo di </w:t>
      </w:r>
      <w:r w:rsidRPr="00926E70">
        <w:rPr>
          <w:rFonts w:ascii="Franklin Gothic Book" w:hAnsi="Franklin Gothic Book"/>
          <w:b/>
          <w:sz w:val="24"/>
          <w:szCs w:val="24"/>
        </w:rPr>
        <w:t>Gene Gnocchi</w:t>
      </w:r>
      <w:r w:rsidRPr="00926E70">
        <w:rPr>
          <w:rFonts w:ascii="Franklin Gothic Book" w:hAnsi="Franklin Gothic Book"/>
          <w:sz w:val="24"/>
          <w:szCs w:val="24"/>
        </w:rPr>
        <w:t xml:space="preserve"> e </w:t>
      </w:r>
      <w:r w:rsidRPr="00926E70">
        <w:rPr>
          <w:rFonts w:ascii="Franklin Gothic Book" w:hAnsi="Franklin Gothic Book"/>
          <w:b/>
          <w:sz w:val="24"/>
          <w:szCs w:val="24"/>
        </w:rPr>
        <w:t>Simone Bedetti</w:t>
      </w:r>
      <w:r w:rsidR="002852E5" w:rsidRPr="00926E70">
        <w:rPr>
          <w:rFonts w:ascii="Franklin Gothic Book" w:hAnsi="Franklin Gothic Book"/>
          <w:sz w:val="24"/>
          <w:szCs w:val="24"/>
        </w:rPr>
        <w:br/>
      </w:r>
      <w:bookmarkStart w:id="0" w:name="_GoBack"/>
      <w:bookmarkEnd w:id="0"/>
      <w:r w:rsidRPr="00926E70">
        <w:rPr>
          <w:rFonts w:ascii="Franklin Gothic Book" w:hAnsi="Franklin Gothic Book"/>
          <w:sz w:val="24"/>
          <w:szCs w:val="24"/>
        </w:rPr>
        <w:t>produzione Marangoni Spettacolo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 xml:space="preserve">Cosa ci fa Gene Gnocchi con un trolley, un liquidator e un panino al cotto? Sta forse per abbandonare il mondo dello spettacolo e aprire un negozio di souvenir pakistani? Sta per entrare in politica con il suo nuovo movimento “Per un’Italia diversamente onesta”? Sta per sposare la sua badante lasciandole in eredità tutti i suoi fallimenti? Niente di tutto questo. Gene Gnocchi, dopo lunghi anni di ricerche nei suoi </w:t>
      </w:r>
      <w:proofErr w:type="spellStart"/>
      <w:r w:rsidRPr="00926E70">
        <w:rPr>
          <w:rFonts w:ascii="Franklin Gothic Book" w:hAnsi="Franklin Gothic Book"/>
          <w:i w:val="0"/>
          <w:sz w:val="24"/>
          <w:szCs w:val="24"/>
        </w:rPr>
        <w:t>laboratuàr</w:t>
      </w:r>
      <w:proofErr w:type="spellEnd"/>
      <w:r w:rsidRPr="00926E70">
        <w:rPr>
          <w:rFonts w:ascii="Franklin Gothic Book" w:hAnsi="Franklin Gothic Book"/>
          <w:i w:val="0"/>
          <w:sz w:val="24"/>
          <w:szCs w:val="24"/>
        </w:rPr>
        <w:t xml:space="preserve">, è riuscito a individuare l’unica via di salvezza che ci rimane in questo momento contorto: perseguire in modo sistematico la deficienza. Ecco perché sta viaggiando nel mondo per portare questa ricetta miracolosa a domicilio con una conferenza pagata un filo meno di quelle di Obama ma che in compenso ti lascia con l’amaro in bocca e una domanda sulla punta delle labbra: “Ma invece di venire qui non era meglio andare a una conferenza di Obama, che almeno lì c’è il buffet curato personalmente da Oscar </w:t>
      </w:r>
      <w:proofErr w:type="spellStart"/>
      <w:r w:rsidRPr="00926E70">
        <w:rPr>
          <w:rFonts w:ascii="Franklin Gothic Book" w:hAnsi="Franklin Gothic Book"/>
          <w:i w:val="0"/>
          <w:sz w:val="24"/>
          <w:szCs w:val="24"/>
        </w:rPr>
        <w:t>Farinetti</w:t>
      </w:r>
      <w:proofErr w:type="spellEnd"/>
      <w:r w:rsidRPr="00926E70">
        <w:rPr>
          <w:rFonts w:ascii="Franklin Gothic Book" w:hAnsi="Franklin Gothic Book"/>
          <w:i w:val="0"/>
          <w:sz w:val="24"/>
          <w:szCs w:val="24"/>
        </w:rPr>
        <w:t xml:space="preserve">?” A un certo punto accade un grave imprevisto: la </w:t>
      </w:r>
      <w:proofErr w:type="spellStart"/>
      <w:r w:rsidRPr="00926E70">
        <w:rPr>
          <w:rFonts w:ascii="Franklin Gothic Book" w:hAnsi="Franklin Gothic Book"/>
          <w:i w:val="0"/>
          <w:sz w:val="24"/>
          <w:szCs w:val="24"/>
        </w:rPr>
        <w:t>app</w:t>
      </w:r>
      <w:proofErr w:type="spellEnd"/>
      <w:r w:rsidRPr="00926E70">
        <w:rPr>
          <w:rFonts w:ascii="Franklin Gothic Book" w:hAnsi="Franklin Gothic Book"/>
          <w:i w:val="0"/>
          <w:sz w:val="24"/>
          <w:szCs w:val="24"/>
        </w:rPr>
        <w:t xml:space="preserve"> che gestisce la slide inizia a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>mostrare al pubblico, visualizzandoli allo stesso modo delle slide, tutti i messaggi privati che arrivano al conferenziere. Il che crea “una serie di sfortunati eventi” che costringono Gene a cercare di portare a termine la conferenza e contemporaneamente a risolvere situazioni private sempre più compromettenti e</w:t>
      </w:r>
      <w:r w:rsidR="00FB4072" w:rsidRPr="00926E70"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926E70">
        <w:rPr>
          <w:rFonts w:ascii="Franklin Gothic Book" w:hAnsi="Franklin Gothic Book"/>
          <w:i w:val="0"/>
          <w:sz w:val="24"/>
          <w:szCs w:val="24"/>
        </w:rPr>
        <w:t>progressivamente senza via d’uscita.</w:t>
      </w:r>
    </w:p>
    <w:p w:rsidR="00E25E6C" w:rsidRPr="00926E70" w:rsidRDefault="00E25E6C" w:rsidP="00B018F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9A6FC5" w:rsidRPr="00926E70" w:rsidRDefault="009A6FC5" w:rsidP="009A6FC5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26E70">
        <w:rPr>
          <w:rFonts w:ascii="Franklin Gothic Book" w:hAnsi="Franklin Gothic Book"/>
          <w:b/>
          <w:i w:val="0"/>
          <w:sz w:val="24"/>
          <w:szCs w:val="24"/>
        </w:rPr>
        <w:t>ORARI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 xml:space="preserve">merc. giov. ven. sab.: h 21.15 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>domenica: h 18.30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9A6FC5" w:rsidRPr="00926E70" w:rsidRDefault="009A6FC5" w:rsidP="009A6FC5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26E70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>Intero: platea 30€; galleria 23,50€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>convenzioni &gt; 21€</w:t>
      </w:r>
    </w:p>
    <w:p w:rsidR="009A6FC5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>over 65/ under 26 &gt; 18€</w:t>
      </w:r>
    </w:p>
    <w:p w:rsidR="00E25E6C" w:rsidRPr="00926E70" w:rsidRDefault="009A6FC5" w:rsidP="009A6FC5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26E70">
        <w:rPr>
          <w:rFonts w:ascii="Franklin Gothic Book" w:hAnsi="Franklin Gothic Book"/>
          <w:i w:val="0"/>
          <w:sz w:val="24"/>
          <w:szCs w:val="24"/>
        </w:rPr>
        <w:t>+ diritti di prevendita</w:t>
      </w:r>
    </w:p>
    <w:p w:rsidR="00E25E6C" w:rsidRPr="00926E70" w:rsidRDefault="00E25E6C" w:rsidP="00B018F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926E70" w:rsidRPr="006F14E3" w:rsidRDefault="00926E70" w:rsidP="00926E70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926E70" w:rsidRPr="006F14E3" w:rsidRDefault="00926E70" w:rsidP="00926E70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926E70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Pr="006F14E3" w:rsidRDefault="00926E70" w:rsidP="00926E70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26E70" w:rsidRPr="006F14E3" w:rsidRDefault="00926E70" w:rsidP="00926E70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lastRenderedPageBreak/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926E70" w:rsidRPr="00006B03" w:rsidRDefault="00926E70" w:rsidP="00926E70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41FBF" w:rsidRPr="00926E70" w:rsidRDefault="00F41FBF" w:rsidP="00926E70">
      <w:pPr>
        <w:pStyle w:val="Corpodeltesto"/>
        <w:rPr>
          <w:rFonts w:ascii="Franklin Gothic Book" w:hAnsi="Franklin Gothic Book"/>
          <w:sz w:val="24"/>
          <w:szCs w:val="24"/>
        </w:rPr>
      </w:pPr>
    </w:p>
    <w:sectPr w:rsidR="00F41FBF" w:rsidRPr="00926E70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272E1"/>
    <w:rsid w:val="000445C5"/>
    <w:rsid w:val="0009529D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52E5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26E70"/>
    <w:rsid w:val="00973CF2"/>
    <w:rsid w:val="00993DAD"/>
    <w:rsid w:val="009A6FC5"/>
    <w:rsid w:val="009C7FED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CC7D44"/>
    <w:rsid w:val="00D13902"/>
    <w:rsid w:val="00D26AD4"/>
    <w:rsid w:val="00D675D4"/>
    <w:rsid w:val="00DA50CA"/>
    <w:rsid w:val="00DB048F"/>
    <w:rsid w:val="00DC0302"/>
    <w:rsid w:val="00E04AA2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B4072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35</cp:revision>
  <cp:lastPrinted>2017-09-25T09:02:00Z</cp:lastPrinted>
  <dcterms:created xsi:type="dcterms:W3CDTF">2017-04-03T09:28:00Z</dcterms:created>
  <dcterms:modified xsi:type="dcterms:W3CDTF">2017-12-15T11:55:00Z</dcterms:modified>
</cp:coreProperties>
</file>