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94461C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C14317" w:rsidRPr="0094461C" w:rsidRDefault="00F41FBF" w:rsidP="00C14317">
      <w:pPr>
        <w:rPr>
          <w:rFonts w:ascii="Franklin Gothic Book" w:hAnsi="Franklin Gothic Book"/>
          <w:sz w:val="24"/>
          <w:szCs w:val="24"/>
        </w:rPr>
      </w:pPr>
      <w:r w:rsidRPr="0094461C">
        <w:rPr>
          <w:rFonts w:ascii="Franklin Gothic Book" w:hAnsi="Franklin Gothic Book"/>
          <w:sz w:val="24"/>
          <w:szCs w:val="24"/>
        </w:rPr>
        <w:t>Comunicato Stampa</w:t>
      </w:r>
    </w:p>
    <w:p w:rsidR="00C14317" w:rsidRPr="0094461C" w:rsidRDefault="00C14317" w:rsidP="00682E0F">
      <w:pPr>
        <w:rPr>
          <w:rFonts w:ascii="Franklin Gothic Book" w:hAnsi="Franklin Gothic Book"/>
          <w:b/>
          <w:i/>
          <w:sz w:val="24"/>
          <w:szCs w:val="24"/>
        </w:rPr>
      </w:pPr>
      <w:r w:rsidRPr="0094461C">
        <w:rPr>
          <w:rFonts w:ascii="Franklin Gothic Book" w:hAnsi="Franklin Gothic Book"/>
          <w:sz w:val="24"/>
          <w:szCs w:val="24"/>
        </w:rPr>
        <w:t>Sala Grande</w:t>
      </w:r>
      <w:r w:rsidR="00682E0F">
        <w:rPr>
          <w:rFonts w:ascii="Franklin Gothic Book" w:hAnsi="Franklin Gothic Book"/>
          <w:sz w:val="24"/>
          <w:szCs w:val="24"/>
        </w:rPr>
        <w:br/>
      </w:r>
      <w:r w:rsidRPr="0094461C">
        <w:rPr>
          <w:rFonts w:ascii="Franklin Gothic Book" w:hAnsi="Franklin Gothic Book"/>
          <w:b/>
          <w:sz w:val="24"/>
          <w:szCs w:val="24"/>
        </w:rPr>
        <w:t>Dal 17 al 26 novembre 2017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ENRICO IV 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di </w:t>
      </w:r>
      <w:r w:rsidRPr="0094461C">
        <w:rPr>
          <w:rFonts w:ascii="Franklin Gothic Book" w:hAnsi="Franklin Gothic Book"/>
          <w:b/>
          <w:i w:val="0"/>
          <w:sz w:val="24"/>
          <w:szCs w:val="24"/>
        </w:rPr>
        <w:t>Luigi Pirandello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adattamento, interpretazione e regia </w:t>
      </w:r>
      <w:r w:rsidRPr="0094461C">
        <w:rPr>
          <w:rFonts w:ascii="Franklin Gothic Book" w:hAnsi="Franklin Gothic Book"/>
          <w:b/>
          <w:i w:val="0"/>
          <w:sz w:val="24"/>
          <w:szCs w:val="24"/>
        </w:rPr>
        <w:t>Carlo Cecchi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con </w:t>
      </w:r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Carlo Cecchi, Angelica Ippolito,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Gigio</w:t>
      </w:r>
      <w:proofErr w:type="spellEnd"/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 Morra, Roberto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Trifirò</w:t>
      </w:r>
      <w:proofErr w:type="spellEnd"/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Dario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Iubatti</w:t>
      </w:r>
      <w:proofErr w:type="spellEnd"/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, Federico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Brugnone</w:t>
      </w:r>
      <w:proofErr w:type="spellEnd"/>
      <w:r w:rsidRPr="0094461C">
        <w:rPr>
          <w:rFonts w:ascii="Franklin Gothic Book" w:hAnsi="Franklin Gothic Book"/>
          <w:b/>
          <w:i w:val="0"/>
          <w:sz w:val="24"/>
          <w:szCs w:val="24"/>
        </w:rPr>
        <w:t>, Remo Stella, Chiara Mancuso,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b/>
          <w:i w:val="0"/>
          <w:sz w:val="24"/>
          <w:szCs w:val="24"/>
        </w:rPr>
        <w:t>Matteo Lai, Davide Giordano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scene </w:t>
      </w:r>
      <w:r w:rsidRPr="0094461C">
        <w:rPr>
          <w:rFonts w:ascii="Franklin Gothic Book" w:hAnsi="Franklin Gothic Book"/>
          <w:b/>
          <w:i w:val="0"/>
          <w:sz w:val="24"/>
          <w:szCs w:val="24"/>
        </w:rPr>
        <w:t>Sergio Tramonti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costumi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Nanà</w:t>
      </w:r>
      <w:proofErr w:type="spellEnd"/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 Cecchi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assistente alla regia </w:t>
      </w:r>
      <w:r w:rsidRPr="0094461C">
        <w:rPr>
          <w:rFonts w:ascii="Franklin Gothic Book" w:hAnsi="Franklin Gothic Book"/>
          <w:b/>
          <w:i w:val="0"/>
          <w:sz w:val="24"/>
          <w:szCs w:val="24"/>
        </w:rPr>
        <w:t xml:space="preserve">Dario </w:t>
      </w:r>
      <w:proofErr w:type="spellStart"/>
      <w:r w:rsidRPr="0094461C">
        <w:rPr>
          <w:rFonts w:ascii="Franklin Gothic Book" w:hAnsi="Franklin Gothic Book"/>
          <w:b/>
          <w:i w:val="0"/>
          <w:sz w:val="24"/>
          <w:szCs w:val="24"/>
        </w:rPr>
        <w:t>Iubatti</w:t>
      </w:r>
      <w:proofErr w:type="spellEnd"/>
    </w:p>
    <w:p w:rsidR="00462CBA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produzione MARCHE TEATRO 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Carlo Cecchi torna al Parenti con Enrico IV di Pirandello, uno dei testi più intriganti del grande scrittore siciliano. Sulla scena gli eterni temi della maschera, dell’identità, della follia e del rapporto tra finzione e realtà. Un nobile dei primi del ‘900 vive chiuso per vent’anni in casa vestendo i panni dell’imperatore Enrico IV di Germania prima per vera pazzia, poi per simulazione ed infine per drammatica costrizione: la follia diviene mezzo di fuga dalla realtà. </w:t>
      </w:r>
    </w:p>
    <w:p w:rsidR="00E25E6C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 xml:space="preserve">Il rapporto di Cecchi con l'autore siciliano ha prodotto in passato due capolavori, </w:t>
      </w:r>
      <w:r w:rsidRPr="0094461C">
        <w:rPr>
          <w:rFonts w:ascii="Franklin Gothic Book" w:hAnsi="Franklin Gothic Book"/>
          <w:sz w:val="24"/>
          <w:szCs w:val="24"/>
        </w:rPr>
        <w:t>Sei personaggi in cerca d’autore</w:t>
      </w:r>
      <w:r w:rsidRPr="0094461C">
        <w:rPr>
          <w:rFonts w:ascii="Franklin Gothic Book" w:hAnsi="Franklin Gothic Book"/>
          <w:i w:val="0"/>
          <w:sz w:val="24"/>
          <w:szCs w:val="24"/>
        </w:rPr>
        <w:t xml:space="preserve">  e  </w:t>
      </w:r>
      <w:r w:rsidRPr="0094461C">
        <w:rPr>
          <w:rFonts w:ascii="Franklin Gothic Book" w:hAnsi="Franklin Gothic Book"/>
          <w:sz w:val="24"/>
          <w:szCs w:val="24"/>
        </w:rPr>
        <w:t>L’Uomo, la bestia e la virtù</w:t>
      </w:r>
      <w:r w:rsidRPr="0094461C">
        <w:rPr>
          <w:rFonts w:ascii="Franklin Gothic Book" w:hAnsi="Franklin Gothic Book"/>
          <w:i w:val="0"/>
          <w:sz w:val="24"/>
          <w:szCs w:val="24"/>
        </w:rPr>
        <w:t xml:space="preserve"> . </w:t>
      </w:r>
      <w:r w:rsidR="00B33EE5" w:rsidRPr="0094461C">
        <w:rPr>
          <w:rFonts w:ascii="Franklin Gothic Book" w:hAnsi="Franklin Gothic Book"/>
          <w:i w:val="0"/>
          <w:sz w:val="24"/>
          <w:szCs w:val="24"/>
        </w:rPr>
        <w:br/>
        <w:t xml:space="preserve">In occasione del debutto di Sei </w:t>
      </w:r>
      <w:r w:rsidR="00B33EE5" w:rsidRPr="0094461C">
        <w:rPr>
          <w:rFonts w:ascii="Franklin Gothic Book" w:hAnsi="Franklin Gothic Book"/>
          <w:sz w:val="24"/>
          <w:szCs w:val="24"/>
        </w:rPr>
        <w:t>personaggi in cerca d’autore</w:t>
      </w:r>
      <w:r w:rsidR="00B33EE5" w:rsidRPr="0094461C">
        <w:rPr>
          <w:rFonts w:ascii="Franklin Gothic Book" w:hAnsi="Franklin Gothic Book"/>
          <w:i w:val="0"/>
          <w:sz w:val="24"/>
          <w:szCs w:val="24"/>
        </w:rPr>
        <w:t>, Cecchi dichiarò in alcune interviste: ”Con Pirandello ho un rapporto doppio: lo considero, come tutti, il più grande autore italiano. E anche il più insopportabile. (…) Ma Pirandello è un punto focale, un nodo centrale nella tradizione del teatro italiano e va affrontato col rispetto che gli si deve” .</w:t>
      </w:r>
      <w:r w:rsidR="00B33EE5" w:rsidRPr="0094461C">
        <w:rPr>
          <w:rFonts w:ascii="Franklin Gothic Book" w:hAnsi="Franklin Gothic Book"/>
          <w:i w:val="0"/>
          <w:sz w:val="24"/>
          <w:szCs w:val="24"/>
        </w:rPr>
        <w:br/>
      </w:r>
      <w:r w:rsidRPr="0094461C">
        <w:rPr>
          <w:rFonts w:ascii="Franklin Gothic Book" w:hAnsi="Franklin Gothic Book"/>
          <w:i w:val="0"/>
          <w:sz w:val="24"/>
          <w:szCs w:val="24"/>
        </w:rPr>
        <w:t xml:space="preserve">La critica, nell’applaudire Cecchi regista e interprete delle due messe in scena pirandelliane, ha sottolineato come la modernità, la freschezza e l’essenzialità siano caratteristiche fondamentali del suo teatro e come Cecchi sia stato capace di creare spettacoli acuti e sorprendentemente ironici, di folgorante semplicità. L'amarezza vibrante di questa tragedia porta nella direzione di una catarsi vera e propria; forse in </w:t>
      </w:r>
      <w:r w:rsidRPr="0094461C">
        <w:rPr>
          <w:rFonts w:ascii="Franklin Gothic Book" w:hAnsi="Franklin Gothic Book"/>
          <w:sz w:val="24"/>
          <w:szCs w:val="24"/>
        </w:rPr>
        <w:t>Enrico IV</w:t>
      </w:r>
      <w:r w:rsidRPr="0094461C">
        <w:rPr>
          <w:rFonts w:ascii="Franklin Gothic Book" w:hAnsi="Franklin Gothic Book"/>
          <w:i w:val="0"/>
          <w:sz w:val="24"/>
          <w:szCs w:val="24"/>
        </w:rPr>
        <w:t xml:space="preserve"> più che in altre tragedie, il pirandellismo vince i suoi schemi e attinge a una tensione interiore davvero universale. Il risultato è di limpida bellezza.</w:t>
      </w:r>
    </w:p>
    <w:p w:rsidR="00E25E6C" w:rsidRPr="0094461C" w:rsidRDefault="00E25E6C" w:rsidP="00B018F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b/>
          <w:i w:val="0"/>
          <w:sz w:val="24"/>
          <w:szCs w:val="24"/>
        </w:rPr>
        <w:t>ORARI</w:t>
      </w:r>
    </w:p>
    <w:p w:rsidR="00C14317" w:rsidRPr="00682E0F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682E0F">
        <w:rPr>
          <w:rFonts w:ascii="Franklin Gothic Book" w:hAnsi="Franklin Gothic Book"/>
          <w:i w:val="0"/>
          <w:sz w:val="24"/>
          <w:szCs w:val="24"/>
        </w:rPr>
        <w:t>mar h 20.00</w:t>
      </w:r>
      <w:r w:rsidR="00B33EE5" w:rsidRPr="00682E0F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682E0F">
        <w:rPr>
          <w:rFonts w:ascii="Franklin Gothic Book" w:hAnsi="Franklin Gothic Book"/>
          <w:i w:val="0"/>
          <w:sz w:val="24"/>
          <w:szCs w:val="24"/>
        </w:rPr>
        <w:t>mer</w:t>
      </w:r>
      <w:proofErr w:type="spellEnd"/>
      <w:r w:rsidRPr="00682E0F">
        <w:rPr>
          <w:rFonts w:ascii="Franklin Gothic Book" w:hAnsi="Franklin Gothic Book"/>
          <w:i w:val="0"/>
          <w:sz w:val="24"/>
          <w:szCs w:val="24"/>
        </w:rPr>
        <w:t xml:space="preserve"> h 19.30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  <w:lang w:val="en-US"/>
        </w:rPr>
      </w:pPr>
      <w:proofErr w:type="spellStart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>gio</w:t>
      </w:r>
      <w:proofErr w:type="spellEnd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h 21.00</w:t>
      </w:r>
      <w:r w:rsidR="00B33EE5"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</w:t>
      </w:r>
      <w:proofErr w:type="spellStart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>ven</w:t>
      </w:r>
      <w:proofErr w:type="spellEnd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h 20.00 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  <w:lang w:val="en-US"/>
        </w:rPr>
      </w:pPr>
      <w:proofErr w:type="spellStart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>sab</w:t>
      </w:r>
      <w:proofErr w:type="spellEnd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h 20.30</w:t>
      </w:r>
      <w:r w:rsidR="00B33EE5"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</w:t>
      </w:r>
      <w:proofErr w:type="spellStart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>dom</w:t>
      </w:r>
      <w:proofErr w:type="spellEnd"/>
      <w:r w:rsidRPr="0094461C">
        <w:rPr>
          <w:rFonts w:ascii="Franklin Gothic Book" w:hAnsi="Franklin Gothic Book"/>
          <w:i w:val="0"/>
          <w:sz w:val="24"/>
          <w:szCs w:val="24"/>
          <w:lang w:val="en-US"/>
        </w:rPr>
        <w:t xml:space="preserve"> h 16.00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  <w:lang w:val="en-US"/>
        </w:rPr>
      </w:pPr>
    </w:p>
    <w:p w:rsidR="00C14317" w:rsidRPr="0094461C" w:rsidRDefault="00C14317" w:rsidP="00C14317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94461C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>Intero: Prime file biglietto unico 38€; I e II settore 30€; III settore 23,50€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>Convenzioni (escluso prime file) 21€</w:t>
      </w:r>
    </w:p>
    <w:p w:rsidR="00C14317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>Over65/ under 26 (escluso prime file) 18€</w:t>
      </w:r>
    </w:p>
    <w:p w:rsidR="00E25E6C" w:rsidRPr="0094461C" w:rsidRDefault="00C14317" w:rsidP="00C14317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94461C">
        <w:rPr>
          <w:rFonts w:ascii="Franklin Gothic Book" w:hAnsi="Franklin Gothic Book"/>
          <w:i w:val="0"/>
          <w:sz w:val="24"/>
          <w:szCs w:val="24"/>
        </w:rPr>
        <w:t>+ diritti di prevendita</w:t>
      </w:r>
    </w:p>
    <w:p w:rsidR="00C14317" w:rsidRPr="0094461C" w:rsidRDefault="00C14317" w:rsidP="00B018F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94461C" w:rsidRDefault="0094461C" w:rsidP="0094461C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94461C" w:rsidRPr="006F14E3" w:rsidRDefault="0094461C" w:rsidP="0094461C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94461C" w:rsidRPr="006F14E3" w:rsidRDefault="0094461C" w:rsidP="0094461C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94461C" w:rsidRPr="006F14E3" w:rsidRDefault="0094461C" w:rsidP="0094461C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94461C" w:rsidRPr="006F14E3" w:rsidRDefault="0094461C" w:rsidP="0094461C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94461C" w:rsidRPr="006F14E3" w:rsidRDefault="0094461C" w:rsidP="0094461C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  <w:r w:rsidRPr="006F14E3">
        <w:rPr>
          <w:rFonts w:ascii="Franklin Gothic Book" w:hAnsi="Franklin Gothic Book"/>
          <w:sz w:val="20"/>
          <w:szCs w:val="20"/>
        </w:rPr>
        <w:br/>
      </w:r>
    </w:p>
    <w:p w:rsidR="0094461C" w:rsidRPr="00A46E2E" w:rsidRDefault="0094461C" w:rsidP="0094461C">
      <w:pPr>
        <w:pStyle w:val="Corpodeltesto"/>
        <w:rPr>
          <w:rFonts w:ascii="Franklin Gothic Book" w:hAnsi="Franklin Gothic Book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br/>
      </w:r>
    </w:p>
    <w:p w:rsidR="00F41FBF" w:rsidRPr="0094461C" w:rsidRDefault="00D26AD4" w:rsidP="00B018F2">
      <w:pPr>
        <w:pStyle w:val="Corpodeltesto"/>
        <w:rPr>
          <w:rFonts w:ascii="Franklin Gothic Book" w:hAnsi="Franklin Gothic Book"/>
          <w:sz w:val="24"/>
          <w:szCs w:val="24"/>
        </w:rPr>
      </w:pPr>
      <w:r w:rsidRPr="0094461C">
        <w:rPr>
          <w:rFonts w:ascii="Franklin Gothic Book" w:hAnsi="Franklin Gothic Book"/>
          <w:b/>
          <w:sz w:val="24"/>
          <w:szCs w:val="24"/>
        </w:rPr>
        <w:t>Franco Parenti</w:t>
      </w:r>
      <w:bookmarkStart w:id="0" w:name="_GoBack"/>
      <w:bookmarkEnd w:id="0"/>
    </w:p>
    <w:sectPr w:rsidR="00F41FBF" w:rsidRPr="0094461C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60EE8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82E0F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7A449F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4461C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33EE5"/>
    <w:rsid w:val="00B45BA0"/>
    <w:rsid w:val="00B673DC"/>
    <w:rsid w:val="00B67CAF"/>
    <w:rsid w:val="00BB68AB"/>
    <w:rsid w:val="00BB6AC7"/>
    <w:rsid w:val="00BD3FA9"/>
    <w:rsid w:val="00BE2621"/>
    <w:rsid w:val="00C13044"/>
    <w:rsid w:val="00C14317"/>
    <w:rsid w:val="00C45604"/>
    <w:rsid w:val="00C65D32"/>
    <w:rsid w:val="00D13902"/>
    <w:rsid w:val="00D26AD4"/>
    <w:rsid w:val="00D675D4"/>
    <w:rsid w:val="00DA50CA"/>
    <w:rsid w:val="00DB048F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35</cp:revision>
  <cp:lastPrinted>2017-09-25T09:02:00Z</cp:lastPrinted>
  <dcterms:created xsi:type="dcterms:W3CDTF">2017-04-03T09:28:00Z</dcterms:created>
  <dcterms:modified xsi:type="dcterms:W3CDTF">2017-12-15T11:11:00Z</dcterms:modified>
</cp:coreProperties>
</file>